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1E" w:rsidRDefault="0088181E" w:rsidP="008A549E">
      <w:pPr>
        <w:pStyle w:val="NoSpacing"/>
        <w:rPr>
          <w:rFonts w:ascii="Arial" w:hAnsi="Arial" w:cs="Arial"/>
          <w:sz w:val="20"/>
          <w:szCs w:val="20"/>
        </w:rPr>
      </w:pPr>
    </w:p>
    <w:p w:rsidR="008A549E" w:rsidRPr="0098372B" w:rsidRDefault="008A549E" w:rsidP="008A549E">
      <w:pPr>
        <w:pStyle w:val="NoSpacing"/>
        <w:rPr>
          <w:rFonts w:asciiTheme="minorHAnsi" w:hAnsiTheme="minorHAnsi" w:cs="Arial"/>
        </w:rPr>
      </w:pPr>
      <w:r w:rsidRPr="0098372B">
        <w:rPr>
          <w:rFonts w:asciiTheme="minorHAnsi" w:hAnsiTheme="minorHAnsi" w:cs="Arial"/>
        </w:rPr>
        <w:t>California law requires that all contractors operating in the State be properly licensed by the Co</w:t>
      </w:r>
      <w:r w:rsidR="00C30E95" w:rsidRPr="0098372B">
        <w:rPr>
          <w:rFonts w:asciiTheme="minorHAnsi" w:hAnsiTheme="minorHAnsi" w:cs="Arial"/>
        </w:rPr>
        <w:t>ntractors State License Board (CSLB</w:t>
      </w:r>
      <w:r w:rsidRPr="0098372B">
        <w:rPr>
          <w:rFonts w:asciiTheme="minorHAnsi" w:hAnsiTheme="minorHAnsi" w:cs="Arial"/>
        </w:rPr>
        <w:t>). Harsh penalties may be assessed against an unlicensed contractor for performing work in California. An unlicensed contractor may be subject to both civil and criminal penalties and disciplinary action by the CSLB.</w:t>
      </w:r>
    </w:p>
    <w:p w:rsidR="008A549E" w:rsidRPr="0098372B" w:rsidRDefault="001B11A3" w:rsidP="00523662">
      <w:pPr>
        <w:spacing w:before="100" w:beforeAutospacing="1" w:after="100" w:afterAutospacing="1"/>
        <w:rPr>
          <w:rFonts w:eastAsia="Times New Roman" w:cs="Arial"/>
        </w:rPr>
      </w:pPr>
      <w:r w:rsidRPr="0098372B">
        <w:rPr>
          <w:rFonts w:eastAsia="Times New Roman" w:cs="Arial"/>
        </w:rPr>
        <w:t>Much of what is included in this summary can be found in the</w:t>
      </w:r>
      <w:r w:rsidR="008A549E" w:rsidRPr="0098372B">
        <w:rPr>
          <w:rFonts w:eastAsia="Times New Roman" w:cs="Arial"/>
        </w:rPr>
        <w:t xml:space="preserve"> </w:t>
      </w:r>
      <w:hyperlink r:id="rId8" w:tgtFrame="_blank" w:tooltip="California Contractors License Law &amp; Reference Book - 2013 Edition" w:history="1">
        <w:r w:rsidR="008A549E" w:rsidRPr="0098372B">
          <w:rPr>
            <w:rFonts w:eastAsia="Times New Roman" w:cs="Arial"/>
            <w:color w:val="0000FF"/>
            <w:u w:val="single"/>
          </w:rPr>
          <w:t>California Contractors License Law &amp; Reference Book</w:t>
        </w:r>
      </w:hyperlink>
      <w:r w:rsidR="008A549E" w:rsidRPr="0098372B">
        <w:rPr>
          <w:rFonts w:eastAsia="Times New Roman" w:cs="Arial"/>
        </w:rPr>
        <w:t xml:space="preserve">. </w:t>
      </w:r>
      <w:r w:rsidRPr="0098372B">
        <w:rPr>
          <w:rFonts w:eastAsia="Times New Roman" w:cs="Arial"/>
        </w:rPr>
        <w:t xml:space="preserve"> We have selected the portions that may be helpful while going through the application process.</w:t>
      </w:r>
    </w:p>
    <w:p w:rsidR="00477486" w:rsidRPr="0098372B" w:rsidRDefault="00477486" w:rsidP="00477486">
      <w:pPr>
        <w:pStyle w:val="NoSpacing"/>
        <w:rPr>
          <w:rFonts w:asciiTheme="minorHAnsi" w:hAnsiTheme="minorHAnsi"/>
        </w:rPr>
      </w:pPr>
      <w:r w:rsidRPr="0098372B">
        <w:rPr>
          <w:rFonts w:asciiTheme="minorHAnsi" w:hAnsiTheme="minorHAnsi"/>
        </w:rPr>
        <w:t>Currently, the typical processing time for a new California contractor’s license is 3-6 months.  While applicant fingerprinting and background check requirements can cause some delays, the most common delay is due to incomplete and incorrect applications submitted to CSLB.</w:t>
      </w:r>
    </w:p>
    <w:p w:rsidR="00477486" w:rsidRPr="0098372B" w:rsidRDefault="00477486" w:rsidP="00477486">
      <w:pPr>
        <w:pStyle w:val="NoSpacing"/>
        <w:rPr>
          <w:rFonts w:asciiTheme="minorHAnsi" w:hAnsiTheme="minorHAnsi"/>
        </w:rPr>
      </w:pPr>
    </w:p>
    <w:p w:rsidR="00477486" w:rsidRPr="0098372B" w:rsidRDefault="00EC4A97" w:rsidP="00477486">
      <w:pPr>
        <w:pStyle w:val="NoSpacing"/>
        <w:rPr>
          <w:rFonts w:asciiTheme="minorHAnsi" w:hAnsiTheme="minorHAnsi"/>
        </w:rPr>
      </w:pPr>
      <w:r>
        <w:rPr>
          <w:rFonts w:asciiTheme="minorHAnsi" w:hAnsiTheme="minorHAnsi"/>
        </w:rPr>
        <w:t>The California Legislative Conference of the Plumbing, Heating and Piping Industry</w:t>
      </w:r>
      <w:r w:rsidR="00477486" w:rsidRPr="0098372B">
        <w:rPr>
          <w:rFonts w:asciiTheme="minorHAnsi" w:hAnsiTheme="minorHAnsi"/>
        </w:rPr>
        <w:t xml:space="preserve"> </w:t>
      </w:r>
      <w:r>
        <w:rPr>
          <w:rFonts w:asciiTheme="minorHAnsi" w:hAnsiTheme="minorHAnsi"/>
        </w:rPr>
        <w:t xml:space="preserve">(CLC) </w:t>
      </w:r>
      <w:r w:rsidR="00477486" w:rsidRPr="0098372B">
        <w:rPr>
          <w:rFonts w:asciiTheme="minorHAnsi" w:hAnsiTheme="minorHAnsi"/>
        </w:rPr>
        <w:t>employs full time staff available to help you through the application process, including answering questions and solving problems relating to CSLB and its requirements.  CSLB, like many public oversight boards and commissions, is lined with red tape that continues to grow. Our expert staff has years of experience which can assist</w:t>
      </w:r>
      <w:r w:rsidR="001B11A3" w:rsidRPr="0098372B">
        <w:rPr>
          <w:rFonts w:asciiTheme="minorHAnsi" w:hAnsiTheme="minorHAnsi"/>
        </w:rPr>
        <w:t xml:space="preserve"> California</w:t>
      </w:r>
      <w:r w:rsidR="00477486" w:rsidRPr="0098372B">
        <w:rPr>
          <w:rFonts w:asciiTheme="minorHAnsi" w:hAnsiTheme="minorHAnsi"/>
        </w:rPr>
        <w:t xml:space="preserve"> </w:t>
      </w:r>
      <w:r>
        <w:rPr>
          <w:rFonts w:asciiTheme="minorHAnsi" w:hAnsiTheme="minorHAnsi"/>
        </w:rPr>
        <w:t>CLC</w:t>
      </w:r>
      <w:r w:rsidR="007B18EE">
        <w:rPr>
          <w:rFonts w:asciiTheme="minorHAnsi" w:hAnsiTheme="minorHAnsi"/>
        </w:rPr>
        <w:t xml:space="preserve"> </w:t>
      </w:r>
      <w:r w:rsidR="00477486" w:rsidRPr="0098372B">
        <w:rPr>
          <w:rFonts w:asciiTheme="minorHAnsi" w:hAnsiTheme="minorHAnsi"/>
        </w:rPr>
        <w:t xml:space="preserve">member contractors through this process.  </w:t>
      </w:r>
    </w:p>
    <w:p w:rsidR="00477486" w:rsidRPr="0098372B" w:rsidRDefault="00477486" w:rsidP="00477486">
      <w:pPr>
        <w:pStyle w:val="NoSpacing"/>
        <w:rPr>
          <w:rFonts w:asciiTheme="minorHAnsi" w:hAnsiTheme="minorHAnsi"/>
        </w:rPr>
      </w:pPr>
    </w:p>
    <w:p w:rsidR="00477486" w:rsidRPr="0098372B" w:rsidRDefault="00EC4A97" w:rsidP="00477486">
      <w:pPr>
        <w:pStyle w:val="NoSpacing"/>
        <w:rPr>
          <w:rFonts w:asciiTheme="minorHAnsi" w:hAnsiTheme="minorHAnsi"/>
        </w:rPr>
      </w:pPr>
      <w:r>
        <w:rPr>
          <w:rFonts w:asciiTheme="minorHAnsi" w:hAnsiTheme="minorHAnsi"/>
        </w:rPr>
        <w:t>CLC</w:t>
      </w:r>
      <w:r w:rsidR="00477486" w:rsidRPr="0098372B">
        <w:rPr>
          <w:rFonts w:asciiTheme="minorHAnsi" w:hAnsiTheme="minorHAnsi"/>
        </w:rPr>
        <w:t xml:space="preserve"> assists its contractors by providing expert consultation both before and after a license has been obtained, which includes:</w:t>
      </w:r>
    </w:p>
    <w:p w:rsidR="00477486" w:rsidRPr="0098372B" w:rsidRDefault="00477486" w:rsidP="00477486">
      <w:pPr>
        <w:pStyle w:val="NoSpacing"/>
        <w:rPr>
          <w:rFonts w:asciiTheme="minorHAnsi" w:hAnsiTheme="minorHAnsi"/>
        </w:rPr>
      </w:pPr>
    </w:p>
    <w:p w:rsidR="00477486" w:rsidRPr="0098372B" w:rsidRDefault="00477486" w:rsidP="00477486">
      <w:pPr>
        <w:pStyle w:val="NoSpacing"/>
        <w:numPr>
          <w:ilvl w:val="0"/>
          <w:numId w:val="13"/>
        </w:numPr>
        <w:rPr>
          <w:rFonts w:asciiTheme="minorHAnsi" w:hAnsiTheme="minorHAnsi"/>
        </w:rPr>
      </w:pPr>
      <w:r w:rsidRPr="0098372B">
        <w:rPr>
          <w:rFonts w:asciiTheme="minorHAnsi" w:hAnsiTheme="minorHAnsi"/>
        </w:rPr>
        <w:t xml:space="preserve">Guidance in preparing and completing applications. </w:t>
      </w:r>
    </w:p>
    <w:p w:rsidR="00477486" w:rsidRPr="0098372B" w:rsidRDefault="00477486" w:rsidP="00477486">
      <w:pPr>
        <w:pStyle w:val="NoSpacing"/>
        <w:numPr>
          <w:ilvl w:val="0"/>
          <w:numId w:val="13"/>
        </w:numPr>
        <w:rPr>
          <w:rFonts w:asciiTheme="minorHAnsi" w:hAnsiTheme="minorHAnsi"/>
        </w:rPr>
      </w:pPr>
      <w:r w:rsidRPr="0098372B">
        <w:rPr>
          <w:rFonts w:asciiTheme="minorHAnsi" w:hAnsiTheme="minorHAnsi"/>
        </w:rPr>
        <w:t xml:space="preserve">Hand-delivering applications to CSLB headquarters in Sacramento. </w:t>
      </w:r>
    </w:p>
    <w:p w:rsidR="00477486" w:rsidRPr="0098372B" w:rsidRDefault="00477486" w:rsidP="00477486">
      <w:pPr>
        <w:pStyle w:val="NoSpacing"/>
        <w:numPr>
          <w:ilvl w:val="0"/>
          <w:numId w:val="13"/>
        </w:numPr>
        <w:rPr>
          <w:rFonts w:asciiTheme="minorHAnsi" w:hAnsiTheme="minorHAnsi"/>
        </w:rPr>
      </w:pPr>
      <w:r w:rsidRPr="0098372B">
        <w:rPr>
          <w:rFonts w:asciiTheme="minorHAnsi" w:hAnsiTheme="minorHAnsi"/>
        </w:rPr>
        <w:t>Monitoring the progress of license applications.</w:t>
      </w:r>
    </w:p>
    <w:p w:rsidR="00477486" w:rsidRPr="0098372B" w:rsidRDefault="00477486" w:rsidP="00477486">
      <w:pPr>
        <w:pStyle w:val="NoSpacing"/>
        <w:numPr>
          <w:ilvl w:val="0"/>
          <w:numId w:val="13"/>
        </w:numPr>
        <w:rPr>
          <w:rFonts w:asciiTheme="minorHAnsi" w:hAnsiTheme="minorHAnsi"/>
        </w:rPr>
      </w:pPr>
      <w:r w:rsidRPr="0098372B">
        <w:rPr>
          <w:rFonts w:asciiTheme="minorHAnsi" w:hAnsiTheme="minorHAnsi"/>
        </w:rPr>
        <w:t>Assistance in solving issues related to a license or license application.</w:t>
      </w:r>
    </w:p>
    <w:p w:rsidR="00477486" w:rsidRPr="0098372B" w:rsidRDefault="00477486" w:rsidP="00477486">
      <w:pPr>
        <w:pStyle w:val="NoSpacing"/>
        <w:numPr>
          <w:ilvl w:val="0"/>
          <w:numId w:val="13"/>
        </w:numPr>
        <w:rPr>
          <w:rFonts w:asciiTheme="minorHAnsi" w:hAnsiTheme="minorHAnsi"/>
        </w:rPr>
      </w:pPr>
      <w:r w:rsidRPr="0098372B">
        <w:rPr>
          <w:rFonts w:asciiTheme="minorHAnsi" w:hAnsiTheme="minorHAnsi"/>
        </w:rPr>
        <w:t>Assistance in making changes to current licenses.</w:t>
      </w:r>
    </w:p>
    <w:p w:rsidR="00477486" w:rsidRPr="0098372B" w:rsidRDefault="00477486" w:rsidP="00477486">
      <w:pPr>
        <w:pStyle w:val="NoSpacing"/>
        <w:ind w:left="720"/>
        <w:rPr>
          <w:rFonts w:asciiTheme="minorHAnsi" w:hAnsiTheme="minorHAnsi"/>
        </w:rPr>
      </w:pPr>
    </w:p>
    <w:p w:rsidR="00477486" w:rsidRPr="0098372B" w:rsidRDefault="00477486" w:rsidP="00523662">
      <w:pPr>
        <w:spacing w:before="100" w:beforeAutospacing="1" w:after="100" w:afterAutospacing="1"/>
        <w:rPr>
          <w:rFonts w:eastAsia="Times New Roman" w:cs="Arial"/>
          <w:b/>
          <w:u w:val="single"/>
        </w:rPr>
      </w:pPr>
    </w:p>
    <w:p w:rsidR="00477486" w:rsidRPr="0098372B" w:rsidRDefault="00477486" w:rsidP="00523662">
      <w:pPr>
        <w:spacing w:before="100" w:beforeAutospacing="1" w:after="100" w:afterAutospacing="1"/>
        <w:rPr>
          <w:rFonts w:eastAsia="Times New Roman" w:cs="Arial"/>
          <w:b/>
          <w:u w:val="single"/>
        </w:rPr>
      </w:pPr>
    </w:p>
    <w:p w:rsidR="00C30E95" w:rsidRDefault="00C30E95" w:rsidP="00523662">
      <w:pPr>
        <w:spacing w:before="100" w:beforeAutospacing="1" w:after="100" w:afterAutospacing="1"/>
        <w:rPr>
          <w:rFonts w:eastAsia="Times New Roman" w:cs="Arial"/>
          <w:b/>
          <w:u w:val="single"/>
        </w:rPr>
      </w:pPr>
    </w:p>
    <w:p w:rsidR="0098372B" w:rsidRPr="0098372B" w:rsidRDefault="0098372B" w:rsidP="00523662">
      <w:pPr>
        <w:spacing w:before="100" w:beforeAutospacing="1" w:after="100" w:afterAutospacing="1"/>
        <w:rPr>
          <w:rFonts w:eastAsia="Times New Roman" w:cs="Arial"/>
          <w:b/>
          <w:u w:val="single"/>
        </w:rPr>
      </w:pPr>
    </w:p>
    <w:p w:rsidR="00477486" w:rsidRPr="0098372B" w:rsidRDefault="00477486" w:rsidP="00523662">
      <w:pPr>
        <w:spacing w:before="100" w:beforeAutospacing="1" w:after="100" w:afterAutospacing="1"/>
        <w:rPr>
          <w:rFonts w:eastAsia="Times New Roman" w:cs="Arial"/>
          <w:b/>
          <w:u w:val="single"/>
        </w:rPr>
      </w:pPr>
    </w:p>
    <w:p w:rsidR="00477486" w:rsidRPr="0098372B" w:rsidRDefault="00477486" w:rsidP="00523662">
      <w:pPr>
        <w:spacing w:before="100" w:beforeAutospacing="1" w:after="100" w:afterAutospacing="1"/>
        <w:rPr>
          <w:rFonts w:eastAsia="Times New Roman" w:cs="Arial"/>
          <w:b/>
          <w:sz w:val="40"/>
          <w:szCs w:val="40"/>
          <w:u w:val="single"/>
        </w:rPr>
      </w:pPr>
      <w:r w:rsidRPr="0098372B">
        <w:rPr>
          <w:rFonts w:eastAsia="Times New Roman" w:cs="Arial"/>
          <w:b/>
          <w:sz w:val="40"/>
          <w:szCs w:val="40"/>
          <w:u w:val="single"/>
        </w:rPr>
        <w:t>Obtaining Your Contractors License:</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Who must be licensed as a contractor?</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 xml:space="preserve">All businesses and individuals who construct or alter, or offer to construct or alter, any building, highway, road, parking facility, railroad, excavation, or other structure in California (other than federal projects located in California) must be licensed by the CSLB if the total cost of labor and materials under one or more contracts on the project is </w:t>
      </w:r>
      <w:r w:rsidRPr="00FA4BC2">
        <w:rPr>
          <w:rFonts w:eastAsia="Times New Roman" w:cs="Arial"/>
          <w:bCs/>
        </w:rPr>
        <w:t>$500 or more</w:t>
      </w:r>
      <w:r w:rsidRPr="00FA4BC2">
        <w:rPr>
          <w:rFonts w:eastAsia="Times New Roman" w:cs="Arial"/>
        </w:rPr>
        <w:t>.</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b/>
          <w:bCs/>
        </w:rPr>
        <w:t>Note:</w:t>
      </w:r>
      <w:r w:rsidRPr="0098372B">
        <w:rPr>
          <w:rFonts w:eastAsia="Times New Roman" w:cs="Arial"/>
        </w:rPr>
        <w:t xml:space="preserve"> Contractors who work with asbestos or other hazardous substances are regulated by the U.S. Department of Labor, U.S. Occupational Safety and Health Administration and the California Division of Occupational Safety and Health, as well as by the CSLB.</w:t>
      </w:r>
    </w:p>
    <w:p w:rsidR="008A549E" w:rsidRPr="0098372B" w:rsidRDefault="00523662" w:rsidP="008A549E">
      <w:pPr>
        <w:spacing w:before="100" w:beforeAutospacing="1" w:after="100" w:afterAutospacing="1"/>
        <w:outlineLvl w:val="2"/>
        <w:rPr>
          <w:rFonts w:eastAsia="Times New Roman" w:cs="Arial"/>
          <w:b/>
          <w:bCs/>
        </w:rPr>
      </w:pPr>
      <w:r w:rsidRPr="0098372B">
        <w:rPr>
          <w:rFonts w:eastAsia="Times New Roman" w:cs="Arial"/>
          <w:b/>
          <w:bCs/>
          <w:color w:val="000000"/>
        </w:rPr>
        <w:t>Is there a minor work exemption</w:t>
      </w:r>
      <w:r w:rsidR="008A549E" w:rsidRPr="0098372B">
        <w:rPr>
          <w:rFonts w:eastAsia="Times New Roman" w:cs="Arial"/>
          <w:b/>
          <w:bCs/>
          <w:color w:val="000000"/>
        </w:rPr>
        <w:t xml:space="preserve"> to the license requirement?</w:t>
      </w:r>
    </w:p>
    <w:p w:rsidR="008A549E" w:rsidRPr="0098372B" w:rsidRDefault="00523662" w:rsidP="008A549E">
      <w:pPr>
        <w:spacing w:before="100" w:beforeAutospacing="1" w:after="100" w:afterAutospacing="1"/>
        <w:rPr>
          <w:rFonts w:eastAsia="Times New Roman" w:cs="Arial"/>
        </w:rPr>
      </w:pPr>
      <w:r w:rsidRPr="0098372B">
        <w:rPr>
          <w:rFonts w:eastAsia="Times New Roman" w:cs="Arial"/>
        </w:rPr>
        <w:t>Yes</w:t>
      </w:r>
      <w:r w:rsidR="008A549E" w:rsidRPr="0098372B">
        <w:rPr>
          <w:rFonts w:eastAsia="Times New Roman" w:cs="Arial"/>
        </w:rPr>
        <w:t>:</w:t>
      </w:r>
    </w:p>
    <w:p w:rsidR="008A549E" w:rsidRPr="0098372B" w:rsidRDefault="008A549E" w:rsidP="008A549E">
      <w:pPr>
        <w:numPr>
          <w:ilvl w:val="0"/>
          <w:numId w:val="1"/>
        </w:numPr>
        <w:spacing w:before="100" w:beforeAutospacing="1" w:after="100" w:afterAutospacing="1"/>
        <w:rPr>
          <w:rFonts w:eastAsia="Times New Roman" w:cs="Arial"/>
        </w:rPr>
      </w:pPr>
      <w:r w:rsidRPr="0098372B">
        <w:rPr>
          <w:rFonts w:eastAsia="Times New Roman" w:cs="Arial"/>
          <w:b/>
          <w:bCs/>
        </w:rPr>
        <w:t>Minor Work Exemption:</w:t>
      </w:r>
      <w:r w:rsidRPr="0098372B">
        <w:rPr>
          <w:rFonts w:eastAsia="Times New Roman" w:cs="Arial"/>
        </w:rPr>
        <w:t xml:space="preserve"> If the total cost of labor and materials under one or more contracts on a project is less than $500, a contractor’s license is not required. Work which is part of a larger project, whether undertaken by the same or different contractors, may not be divided into contracts of less than $500 in an attempt to meet this exemption.</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Who can become a licensed contractor?</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To qualify for a contractor’s license, an individual must:</w:t>
      </w:r>
    </w:p>
    <w:p w:rsidR="008A549E" w:rsidRPr="0098372B" w:rsidRDefault="008A549E" w:rsidP="008A549E">
      <w:pPr>
        <w:numPr>
          <w:ilvl w:val="0"/>
          <w:numId w:val="2"/>
        </w:numPr>
        <w:spacing w:before="100" w:beforeAutospacing="1" w:after="100" w:afterAutospacing="1"/>
        <w:rPr>
          <w:rFonts w:eastAsia="Times New Roman" w:cs="Arial"/>
        </w:rPr>
      </w:pPr>
      <w:r w:rsidRPr="0098372B">
        <w:rPr>
          <w:rFonts w:eastAsia="Times New Roman" w:cs="Arial"/>
        </w:rPr>
        <w:t>Be 18 years of age or older;</w:t>
      </w:r>
    </w:p>
    <w:p w:rsidR="008A549E" w:rsidRPr="0098372B" w:rsidRDefault="008A549E" w:rsidP="008A549E">
      <w:pPr>
        <w:numPr>
          <w:ilvl w:val="0"/>
          <w:numId w:val="2"/>
        </w:numPr>
        <w:spacing w:before="100" w:beforeAutospacing="1" w:after="100" w:afterAutospacing="1"/>
        <w:rPr>
          <w:rFonts w:eastAsia="Times New Roman" w:cs="Arial"/>
        </w:rPr>
      </w:pPr>
      <w:r w:rsidRPr="0098372B">
        <w:rPr>
          <w:rFonts w:eastAsia="Times New Roman" w:cs="Arial"/>
        </w:rPr>
        <w:t>Have a valid social security number; and</w:t>
      </w:r>
    </w:p>
    <w:p w:rsidR="008A549E" w:rsidRPr="0098372B" w:rsidRDefault="008A549E" w:rsidP="008A549E">
      <w:pPr>
        <w:numPr>
          <w:ilvl w:val="0"/>
          <w:numId w:val="2"/>
        </w:numPr>
        <w:spacing w:before="100" w:beforeAutospacing="1" w:after="100" w:afterAutospacing="1"/>
        <w:rPr>
          <w:rFonts w:eastAsia="Times New Roman" w:cs="Arial"/>
        </w:rPr>
      </w:pPr>
      <w:r w:rsidRPr="0098372B">
        <w:rPr>
          <w:rFonts w:eastAsia="Times New Roman" w:cs="Arial"/>
        </w:rPr>
        <w:t>Show that they have the experience and skills necessary to manage the daily activities of a construction business, including field supervision, or be represented by another individual with the necessary experience and skills who serves as the qualifying individual.</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Can business entities be licensed?</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Yes, the CSLB issues contractor’s licenses to corporations, partnerships, joint venturers and limited liability companies (“LLCs”). However, in order for a business entity to be issued a contractor’s license they must associate a qualifying individual who holds an contractor’s license. Whether licensed as an individual or as a business entity, a licensed contractor may only contract in the classification(s) in which it is licensed.</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What experience is required for a contractor’s license?</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 xml:space="preserve">A qualifying individual must have at least four years of journey-level experience in the past 10 years immediately preceding application for a contractor’s license. Credit for experience is only given for </w:t>
      </w:r>
      <w:r w:rsidRPr="0098372B">
        <w:rPr>
          <w:rFonts w:eastAsia="Times New Roman" w:cs="Arial"/>
        </w:rPr>
        <w:lastRenderedPageBreak/>
        <w:t xml:space="preserve">experience as a journeyman, foreman, supervising employee, </w:t>
      </w:r>
      <w:r w:rsidR="00523662" w:rsidRPr="0098372B">
        <w:rPr>
          <w:rFonts w:eastAsia="Times New Roman" w:cs="Arial"/>
        </w:rPr>
        <w:t>or contractor</w:t>
      </w:r>
      <w:r w:rsidRPr="0098372B">
        <w:rPr>
          <w:rFonts w:eastAsia="Times New Roman" w:cs="Arial"/>
        </w:rPr>
        <w:t>. All experience must be verified by a qualified and responsible person who has firsthand knowledge of the individual’s experience during the time period covered.</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A qualifying individual may also receive credit of up to three years of the required four years of journey-level experience:</w:t>
      </w:r>
    </w:p>
    <w:p w:rsidR="008A549E" w:rsidRPr="0098372B" w:rsidRDefault="008A549E" w:rsidP="008A549E">
      <w:pPr>
        <w:numPr>
          <w:ilvl w:val="0"/>
          <w:numId w:val="3"/>
        </w:numPr>
        <w:spacing w:before="100" w:beforeAutospacing="1" w:after="100" w:afterAutospacing="1"/>
        <w:rPr>
          <w:rFonts w:eastAsia="Times New Roman" w:cs="Arial"/>
        </w:rPr>
      </w:pPr>
      <w:r w:rsidRPr="0098372B">
        <w:rPr>
          <w:rFonts w:eastAsia="Times New Roman" w:cs="Arial"/>
          <w:b/>
          <w:bCs/>
        </w:rPr>
        <w:t xml:space="preserve">A maximum of 1 ½ years of credit: </w:t>
      </w:r>
      <w:r w:rsidRPr="0098372B">
        <w:rPr>
          <w:rFonts w:eastAsia="Times New Roman" w:cs="Arial"/>
        </w:rPr>
        <w:t>Upon submission of transcripts for an Associate of Arts degree from an accredited school or college in building or construction management.</w:t>
      </w:r>
    </w:p>
    <w:p w:rsidR="008A549E" w:rsidRPr="0098372B" w:rsidRDefault="008A549E" w:rsidP="008A549E">
      <w:pPr>
        <w:numPr>
          <w:ilvl w:val="0"/>
          <w:numId w:val="3"/>
        </w:numPr>
        <w:spacing w:before="100" w:beforeAutospacing="1" w:after="100" w:afterAutospacing="1"/>
        <w:rPr>
          <w:rFonts w:eastAsia="Times New Roman" w:cs="Arial"/>
        </w:rPr>
      </w:pPr>
      <w:r w:rsidRPr="0098372B">
        <w:rPr>
          <w:rFonts w:eastAsia="Times New Roman" w:cs="Arial"/>
          <w:b/>
          <w:bCs/>
        </w:rPr>
        <w:t>A maximum of 2 years of credit:</w:t>
      </w:r>
      <w:r w:rsidRPr="0098372B">
        <w:rPr>
          <w:rFonts w:eastAsia="Times New Roman" w:cs="Arial"/>
        </w:rPr>
        <w:t xml:space="preserve"> Upon submission of transcripts for: (1) a four-year degree from an accredited college or university in the fields of accounting, business, economics, mathematics, physics, or areas related to the specific trade or craft for which an application is being made; (2) a professional degree in law; or (3) substantial college or university course work in accounting, architecture, business, construction technology, drafting, economics, engineering, mathematics or physics.</w:t>
      </w:r>
    </w:p>
    <w:p w:rsidR="008A549E" w:rsidRPr="0098372B" w:rsidRDefault="008A549E" w:rsidP="008A549E">
      <w:pPr>
        <w:numPr>
          <w:ilvl w:val="0"/>
          <w:numId w:val="3"/>
        </w:numPr>
        <w:spacing w:before="100" w:beforeAutospacing="1" w:after="100" w:afterAutospacing="1"/>
        <w:rPr>
          <w:rFonts w:eastAsia="Times New Roman" w:cs="Arial"/>
        </w:rPr>
      </w:pPr>
      <w:r w:rsidRPr="0098372B">
        <w:rPr>
          <w:rFonts w:eastAsia="Times New Roman" w:cs="Arial"/>
          <w:b/>
          <w:bCs/>
        </w:rPr>
        <w:t>A maximum of 3 years credit:</w:t>
      </w:r>
      <w:r w:rsidRPr="0098372B">
        <w:rPr>
          <w:rFonts w:eastAsia="Times New Roman" w:cs="Arial"/>
        </w:rPr>
        <w:t xml:space="preserve"> Upon submission of: (1) a Certificate of Completion of Apprenticeship from an accredited apprenticeship program or a certified statement of completion of apprenticeship training from a union in the classification being applied for; (2) transcripts for a four-year degree from an accredited college or university in architecture, construction technology, or any field of engineering that is directly related to the classification being applied for; or (3) transcripts for a four-year degree from an accredited college or university in the field of horticulture or landscape horticulture if applying for a C-27 Landscaping classification.</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What c</w:t>
      </w:r>
      <w:r w:rsidR="00477486" w:rsidRPr="0098372B">
        <w:rPr>
          <w:rFonts w:eastAsia="Times New Roman" w:cs="Arial"/>
          <w:b/>
          <w:bCs/>
          <w:color w:val="000000"/>
        </w:rPr>
        <w:t xml:space="preserve">lassifications may a contractor </w:t>
      </w:r>
      <w:r w:rsidRPr="0098372B">
        <w:rPr>
          <w:rFonts w:eastAsia="Times New Roman" w:cs="Arial"/>
          <w:b/>
          <w:bCs/>
          <w:color w:val="000000"/>
        </w:rPr>
        <w:t>be licensed in?</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California has three different license classifications:</w:t>
      </w:r>
    </w:p>
    <w:p w:rsidR="008A549E" w:rsidRPr="0098372B" w:rsidRDefault="008A549E" w:rsidP="008A549E">
      <w:pPr>
        <w:numPr>
          <w:ilvl w:val="0"/>
          <w:numId w:val="4"/>
        </w:numPr>
        <w:spacing w:before="100" w:beforeAutospacing="1" w:after="100" w:afterAutospacing="1"/>
        <w:rPr>
          <w:rFonts w:eastAsia="Times New Roman" w:cs="Arial"/>
        </w:rPr>
      </w:pPr>
      <w:r w:rsidRPr="0098372B">
        <w:rPr>
          <w:rFonts w:eastAsia="Times New Roman" w:cs="Arial"/>
          <w:b/>
          <w:bCs/>
        </w:rPr>
        <w:t>Class “A” – General Engineering Contractor:</w:t>
      </w:r>
      <w:r w:rsidRPr="0098372B">
        <w:rPr>
          <w:rFonts w:eastAsia="Times New Roman" w:cs="Arial"/>
        </w:rPr>
        <w:t xml:space="preserve"> A Class “A” – General Engineering Contractor’s principal business is in connection with fixed works requiring specialized engineering knowledge and skill.</w:t>
      </w:r>
    </w:p>
    <w:p w:rsidR="008A549E" w:rsidRPr="0098372B" w:rsidRDefault="008A549E" w:rsidP="008A549E">
      <w:pPr>
        <w:numPr>
          <w:ilvl w:val="0"/>
          <w:numId w:val="4"/>
        </w:numPr>
        <w:spacing w:before="100" w:beforeAutospacing="1" w:after="100" w:afterAutospacing="1"/>
        <w:rPr>
          <w:rFonts w:eastAsia="Times New Roman" w:cs="Arial"/>
        </w:rPr>
      </w:pPr>
      <w:r w:rsidRPr="0098372B">
        <w:rPr>
          <w:rFonts w:eastAsia="Times New Roman" w:cs="Arial"/>
          <w:b/>
          <w:bCs/>
        </w:rPr>
        <w:t>Class “B” – General Building Contractor:</w:t>
      </w:r>
      <w:r w:rsidRPr="0098372B">
        <w:rPr>
          <w:rFonts w:eastAsia="Times New Roman" w:cs="Arial"/>
        </w:rPr>
        <w:t xml:space="preserve"> A Class “B” – General Building Contractor’s principal business is in connection with any structure built, being built, or to be built, requiring in its construction the use of at least </w:t>
      </w:r>
      <w:r w:rsidRPr="0098372B">
        <w:rPr>
          <w:rFonts w:eastAsia="Times New Roman" w:cs="Arial"/>
          <w:b/>
          <w:bCs/>
        </w:rPr>
        <w:t>two unrelated building trades or crafts</w:t>
      </w:r>
      <w:r w:rsidRPr="0098372B">
        <w:rPr>
          <w:rFonts w:eastAsia="Times New Roman" w:cs="Arial"/>
        </w:rPr>
        <w:t>. However, framing and carpentry projects may be performed without limitation. A Class “B” licensed contractor may enter into a direct contract for projects involving only one trade, if the contractor holds the appropriate specialty license or subcontracts with an appropriately licensed specialty contractor to perform the work.</w:t>
      </w:r>
    </w:p>
    <w:p w:rsidR="008A549E" w:rsidRPr="0098372B" w:rsidRDefault="008A549E" w:rsidP="008A549E">
      <w:pPr>
        <w:numPr>
          <w:ilvl w:val="0"/>
          <w:numId w:val="4"/>
        </w:numPr>
        <w:spacing w:before="100" w:beforeAutospacing="1" w:after="100" w:afterAutospacing="1"/>
        <w:rPr>
          <w:rFonts w:eastAsia="Times New Roman" w:cs="Arial"/>
        </w:rPr>
      </w:pPr>
      <w:r w:rsidRPr="0098372B">
        <w:rPr>
          <w:rFonts w:eastAsia="Times New Roman" w:cs="Arial"/>
          <w:b/>
          <w:bCs/>
        </w:rPr>
        <w:t>Class “C” – Specialty Contractor:</w:t>
      </w:r>
      <w:r w:rsidRPr="0098372B">
        <w:rPr>
          <w:rFonts w:eastAsia="Times New Roman" w:cs="Arial"/>
        </w:rPr>
        <w:t xml:space="preserve"> There are </w:t>
      </w:r>
      <w:hyperlink r:id="rId9" w:tgtFrame="_blank" w:tooltip="Licensing Classifications" w:history="1">
        <w:r w:rsidRPr="0098372B">
          <w:rPr>
            <w:rFonts w:eastAsia="Times New Roman" w:cs="Arial"/>
            <w:color w:val="0000FF"/>
            <w:u w:val="single"/>
          </w:rPr>
          <w:t>41 separate Class “C” licenses</w:t>
        </w:r>
      </w:hyperlink>
      <w:r w:rsidRPr="0098372B">
        <w:rPr>
          <w:rFonts w:eastAsia="Times New Roman" w:cs="Arial"/>
        </w:rPr>
        <w:t xml:space="preserve"> for contractors whose principal business involves the use of specialized building trades or crafts. Manufacturers are considered to be contractors requiring a license if engaged in on-site construction, alteration, or repair. In addition, there is a C-61 Limited Specialty classification which is subcategorized into 30 separate “D” subclassifications.</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How do I apply for a contractor’s license?</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To apply for a contractor’s license you must complete and submit:</w:t>
      </w:r>
    </w:p>
    <w:p w:rsidR="008A549E" w:rsidRPr="0098372B" w:rsidRDefault="008A549E" w:rsidP="008A549E">
      <w:pPr>
        <w:numPr>
          <w:ilvl w:val="0"/>
          <w:numId w:val="5"/>
        </w:numPr>
        <w:spacing w:before="100" w:beforeAutospacing="1" w:after="100" w:afterAutospacing="1"/>
        <w:rPr>
          <w:rFonts w:eastAsia="Times New Roman" w:cs="Arial"/>
        </w:rPr>
      </w:pPr>
      <w:r w:rsidRPr="0098372B">
        <w:rPr>
          <w:rFonts w:eastAsia="Times New Roman" w:cs="Arial"/>
          <w:b/>
          <w:bCs/>
        </w:rPr>
        <w:lastRenderedPageBreak/>
        <w:t>For individuals, partnerships, and corporations:</w:t>
      </w:r>
      <w:r w:rsidRPr="0098372B">
        <w:rPr>
          <w:rFonts w:eastAsia="Times New Roman" w:cs="Arial"/>
        </w:rPr>
        <w:t xml:space="preserve"> </w:t>
      </w:r>
      <w:hyperlink r:id="rId10" w:tgtFrame="_blank" w:tooltip="Forms and Applications" w:history="1">
        <w:r w:rsidRPr="0098372B">
          <w:rPr>
            <w:rFonts w:eastAsia="Times New Roman" w:cs="Arial"/>
            <w:color w:val="0000FF"/>
            <w:u w:val="single"/>
          </w:rPr>
          <w:t>An Application for Original Contractor License</w:t>
        </w:r>
      </w:hyperlink>
      <w:r w:rsidRPr="0098372B">
        <w:rPr>
          <w:rFonts w:eastAsia="Times New Roman" w:cs="Arial"/>
        </w:rPr>
        <w:t>;</w:t>
      </w:r>
    </w:p>
    <w:p w:rsidR="008A549E" w:rsidRPr="0098372B" w:rsidRDefault="008A549E" w:rsidP="008A549E">
      <w:pPr>
        <w:numPr>
          <w:ilvl w:val="0"/>
          <w:numId w:val="5"/>
        </w:numPr>
        <w:spacing w:before="100" w:beforeAutospacing="1" w:after="100" w:afterAutospacing="1"/>
        <w:rPr>
          <w:rFonts w:eastAsia="Times New Roman" w:cs="Arial"/>
        </w:rPr>
      </w:pPr>
      <w:r w:rsidRPr="0098372B">
        <w:rPr>
          <w:rFonts w:eastAsia="Times New Roman" w:cs="Arial"/>
          <w:b/>
          <w:bCs/>
        </w:rPr>
        <w:t>For individuals, partnerships, and corporations with a qualifying individual:</w:t>
      </w:r>
      <w:r w:rsidRPr="0098372B">
        <w:rPr>
          <w:rFonts w:eastAsia="Times New Roman" w:cs="Arial"/>
        </w:rPr>
        <w:t xml:space="preserve"> </w:t>
      </w:r>
      <w:hyperlink r:id="rId11" w:tgtFrame="_blank" w:tooltip="Forms and Applications" w:history="1">
        <w:r w:rsidRPr="0098372B">
          <w:rPr>
            <w:rFonts w:eastAsia="Times New Roman" w:cs="Arial"/>
            <w:color w:val="0000FF"/>
            <w:u w:val="single"/>
          </w:rPr>
          <w:t>An Application for Original Contractor License (Exam Waived)</w:t>
        </w:r>
      </w:hyperlink>
      <w:r w:rsidRPr="0098372B">
        <w:rPr>
          <w:rFonts w:eastAsia="Times New Roman" w:cs="Arial"/>
        </w:rPr>
        <w:t>;</w:t>
      </w:r>
    </w:p>
    <w:p w:rsidR="008A549E" w:rsidRPr="0098372B" w:rsidRDefault="008A549E" w:rsidP="008A549E">
      <w:pPr>
        <w:numPr>
          <w:ilvl w:val="0"/>
          <w:numId w:val="5"/>
        </w:numPr>
        <w:spacing w:before="100" w:beforeAutospacing="1" w:after="100" w:afterAutospacing="1"/>
        <w:rPr>
          <w:rFonts w:eastAsia="Times New Roman" w:cs="Arial"/>
        </w:rPr>
      </w:pPr>
      <w:r w:rsidRPr="0098372B">
        <w:rPr>
          <w:rFonts w:eastAsia="Times New Roman" w:cs="Arial"/>
          <w:b/>
          <w:bCs/>
        </w:rPr>
        <w:t>For LLCs:</w:t>
      </w:r>
      <w:r w:rsidRPr="0098372B">
        <w:rPr>
          <w:rFonts w:eastAsia="Times New Roman" w:cs="Arial"/>
        </w:rPr>
        <w:t xml:space="preserve"> </w:t>
      </w:r>
      <w:hyperlink r:id="rId12" w:tgtFrame="_blank" w:tooltip="Forms and Applications" w:history="1">
        <w:r w:rsidRPr="0098372B">
          <w:rPr>
            <w:rFonts w:eastAsia="Times New Roman" w:cs="Arial"/>
            <w:color w:val="0000FF"/>
            <w:u w:val="single"/>
          </w:rPr>
          <w:t>An Application for LLC Original Contractor License</w:t>
        </w:r>
      </w:hyperlink>
      <w:r w:rsidRPr="0098372B">
        <w:rPr>
          <w:rFonts w:eastAsia="Times New Roman" w:cs="Arial"/>
        </w:rPr>
        <w:t>; or</w:t>
      </w:r>
    </w:p>
    <w:p w:rsidR="008A549E" w:rsidRPr="0098372B" w:rsidRDefault="008A549E" w:rsidP="008A549E">
      <w:pPr>
        <w:numPr>
          <w:ilvl w:val="0"/>
          <w:numId w:val="5"/>
        </w:numPr>
        <w:spacing w:before="100" w:beforeAutospacing="1" w:after="100" w:afterAutospacing="1"/>
        <w:rPr>
          <w:rFonts w:eastAsia="Times New Roman" w:cs="Arial"/>
        </w:rPr>
      </w:pPr>
      <w:r w:rsidRPr="0098372B">
        <w:rPr>
          <w:rFonts w:eastAsia="Times New Roman" w:cs="Arial"/>
          <w:b/>
          <w:bCs/>
        </w:rPr>
        <w:t>For LLC’s with a qualifying individual:</w:t>
      </w:r>
      <w:r w:rsidRPr="0098372B">
        <w:rPr>
          <w:rFonts w:eastAsia="Times New Roman" w:cs="Arial"/>
        </w:rPr>
        <w:t xml:space="preserve"> </w:t>
      </w:r>
      <w:hyperlink r:id="rId13" w:tgtFrame="_blank" w:tooltip="Forms and Applications" w:history="1">
        <w:r w:rsidRPr="0098372B">
          <w:rPr>
            <w:rFonts w:eastAsia="Times New Roman" w:cs="Arial"/>
            <w:color w:val="0000FF"/>
            <w:u w:val="single"/>
          </w:rPr>
          <w:t>An Application for LLC Original Contractor License (Exam Waived)</w:t>
        </w:r>
      </w:hyperlink>
      <w:r w:rsidRPr="0098372B">
        <w:rPr>
          <w:rFonts w:eastAsia="Times New Roman" w:cs="Arial"/>
        </w:rPr>
        <w:t>.</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If you are required to take an examination, you must complete and submit the Application for Original Contractor’s License or Application for LLC Original Contractor License together with a processing fee (</w:t>
      </w:r>
      <w:hyperlink r:id="rId14" w:tgtFrame="_blank" w:tooltip="List of All CSLB Fees" w:history="1">
        <w:r w:rsidRPr="0098372B">
          <w:rPr>
            <w:rFonts w:eastAsia="Times New Roman" w:cs="Arial"/>
            <w:color w:val="0000FF"/>
            <w:u w:val="single"/>
          </w:rPr>
          <w:t>currently $300</w:t>
        </w:r>
      </w:hyperlink>
      <w:r w:rsidRPr="0098372B">
        <w:rPr>
          <w:rFonts w:eastAsia="Times New Roman" w:cs="Arial"/>
        </w:rPr>
        <w:t>) to the CSLB. If you are not required to take the examination, you must complete and submit the Application for Original Contractor’s License (Exam Waived) or Application for LLC Original Contractor License (Exam Waived) together with a processing fee (</w:t>
      </w:r>
      <w:hyperlink r:id="rId15" w:tgtFrame="_blank" w:tooltip="List of All CSLB Fees" w:history="1">
        <w:r w:rsidRPr="0098372B">
          <w:rPr>
            <w:rFonts w:eastAsia="Times New Roman" w:cs="Arial"/>
            <w:color w:val="0000FF"/>
            <w:u w:val="single"/>
          </w:rPr>
          <w:t>currently $300</w:t>
        </w:r>
      </w:hyperlink>
      <w:r w:rsidRPr="0098372B">
        <w:rPr>
          <w:rFonts w:eastAsia="Times New Roman" w:cs="Arial"/>
        </w:rPr>
        <w:t>), initial licensing fee (</w:t>
      </w:r>
      <w:hyperlink r:id="rId16" w:tgtFrame="_blank" w:tooltip="List of All CSLB Fees" w:history="1">
        <w:r w:rsidRPr="0098372B">
          <w:rPr>
            <w:rFonts w:eastAsia="Times New Roman" w:cs="Arial"/>
            <w:color w:val="0000FF"/>
            <w:u w:val="single"/>
          </w:rPr>
          <w:t>currently $180</w:t>
        </w:r>
      </w:hyperlink>
      <w:r w:rsidRPr="0098372B">
        <w:rPr>
          <w:rFonts w:eastAsia="Times New Roman" w:cs="Arial"/>
        </w:rPr>
        <w:t>), and an additional classification fee (</w:t>
      </w:r>
      <w:hyperlink r:id="rId17" w:tgtFrame="_blank" w:tooltip="List of All CSLB Fees" w:history="1">
        <w:r w:rsidRPr="0098372B">
          <w:rPr>
            <w:rFonts w:eastAsia="Times New Roman" w:cs="Arial"/>
            <w:color w:val="0000FF"/>
            <w:u w:val="single"/>
          </w:rPr>
          <w:t>currently $75</w:t>
        </w:r>
      </w:hyperlink>
      <w:r w:rsidRPr="0098372B">
        <w:rPr>
          <w:rFonts w:eastAsia="Times New Roman" w:cs="Arial"/>
        </w:rPr>
        <w:t>) for any additional classifications being applied for.</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b/>
          <w:bCs/>
        </w:rPr>
        <w:t>Note:</w:t>
      </w:r>
      <w:r w:rsidRPr="0098372B">
        <w:rPr>
          <w:rFonts w:eastAsia="Times New Roman" w:cs="Arial"/>
        </w:rPr>
        <w:t xml:space="preserve"> Applications may be submitted in person or by mail to the CSLB. Although the CSLB has a few different offices, only the CSLB’s Sacramento office accepts application. The address of the CSLB’s Sacramento office is Contractors State License Board, P.O. Box 26000, Sacramento, CA 95826.</w:t>
      </w:r>
      <w:r w:rsidR="00477486" w:rsidRPr="0098372B">
        <w:rPr>
          <w:rFonts w:eastAsia="Times New Roman" w:cs="Arial"/>
        </w:rPr>
        <w:t xml:space="preserve">  It is recommended that you utilize Politico Group</w:t>
      </w:r>
      <w:r w:rsidR="001B11A3" w:rsidRPr="0098372B">
        <w:rPr>
          <w:rFonts w:eastAsia="Times New Roman" w:cs="Arial"/>
        </w:rPr>
        <w:t>’s l</w:t>
      </w:r>
      <w:r w:rsidR="00477486" w:rsidRPr="0098372B">
        <w:rPr>
          <w:rFonts w:eastAsia="Times New Roman" w:cs="Arial"/>
        </w:rPr>
        <w:t>icensing liaison</w:t>
      </w:r>
      <w:r w:rsidR="001B11A3" w:rsidRPr="0098372B">
        <w:rPr>
          <w:rFonts w:eastAsia="Times New Roman" w:cs="Arial"/>
        </w:rPr>
        <w:t xml:space="preserve"> prior to submitting your application.</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What if I am required to take an examination?</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If you are required to take an examination you must pass a written law and business examination and a specific trade examination. Each examination is 3 1/2 hours and is multiple choice. Examination center are located in Fresno, Norwalk, Oakland, Oxnard, Sacramento, San Bernardino, San Diego and San Jose. Your examination center and a study guide will be included in a Notice to Appear for Examination sent by the CSLB.</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The CSLB may waive the examination requirement if the qualifying individual either:</w:t>
      </w:r>
    </w:p>
    <w:p w:rsidR="008A549E" w:rsidRPr="0098372B" w:rsidRDefault="008A549E" w:rsidP="008A549E">
      <w:pPr>
        <w:numPr>
          <w:ilvl w:val="0"/>
          <w:numId w:val="6"/>
        </w:numPr>
        <w:spacing w:before="100" w:beforeAutospacing="1" w:after="100" w:afterAutospacing="1"/>
        <w:rPr>
          <w:rFonts w:eastAsia="Times New Roman" w:cs="Arial"/>
        </w:rPr>
      </w:pPr>
      <w:r w:rsidRPr="0098372B">
        <w:rPr>
          <w:rFonts w:eastAsia="Times New Roman" w:cs="Arial"/>
        </w:rPr>
        <w:t>Is currently licensed and in good standing in the same classification in which a license is being applied for;</w:t>
      </w:r>
    </w:p>
    <w:p w:rsidR="008A549E" w:rsidRPr="0098372B" w:rsidRDefault="008A549E" w:rsidP="008A549E">
      <w:pPr>
        <w:numPr>
          <w:ilvl w:val="0"/>
          <w:numId w:val="6"/>
        </w:numPr>
        <w:spacing w:before="100" w:beforeAutospacing="1" w:after="100" w:afterAutospacing="1"/>
        <w:rPr>
          <w:rFonts w:eastAsia="Times New Roman" w:cs="Arial"/>
        </w:rPr>
      </w:pPr>
      <w:r w:rsidRPr="0098372B">
        <w:rPr>
          <w:rFonts w:eastAsia="Times New Roman" w:cs="Arial"/>
        </w:rPr>
        <w:t>Has been licensed and in good standing within the past five years in the same classification in which a license is being applied for;</w:t>
      </w:r>
    </w:p>
    <w:p w:rsidR="008A549E" w:rsidRPr="0098372B" w:rsidRDefault="008A549E" w:rsidP="008A549E">
      <w:pPr>
        <w:numPr>
          <w:ilvl w:val="0"/>
          <w:numId w:val="6"/>
        </w:numPr>
        <w:spacing w:before="100" w:beforeAutospacing="1" w:after="100" w:afterAutospacing="1"/>
        <w:rPr>
          <w:rFonts w:eastAsia="Times New Roman" w:cs="Arial"/>
        </w:rPr>
      </w:pPr>
      <w:r w:rsidRPr="0098372B">
        <w:rPr>
          <w:rFonts w:eastAsia="Times New Roman" w:cs="Arial"/>
        </w:rPr>
        <w:t>Has passed both the law and business examination and trade examination within the last five years in the same classification in which a license is being applied for; or</w:t>
      </w:r>
    </w:p>
    <w:p w:rsidR="008A549E" w:rsidRPr="0098372B" w:rsidRDefault="008A549E" w:rsidP="008A549E">
      <w:pPr>
        <w:numPr>
          <w:ilvl w:val="0"/>
          <w:numId w:val="6"/>
        </w:numPr>
        <w:spacing w:before="100" w:beforeAutospacing="1" w:after="100" w:afterAutospacing="1"/>
        <w:rPr>
          <w:rFonts w:eastAsia="Times New Roman" w:cs="Arial"/>
        </w:rPr>
      </w:pPr>
      <w:r w:rsidRPr="0098372B">
        <w:rPr>
          <w:rFonts w:eastAsia="Times New Roman" w:cs="Arial"/>
        </w:rPr>
        <w:t>Is a member of the immediate family of a licensee whose individual license was active and in good standing for five of the past seven years preceding the application, the qualifying individual was actively engaged in the licensee’s business for five of the past seven years and is applying for the same classification, and the license is necessary to continue the operation of an existing family business due to the absence or death of the licensee.</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b/>
          <w:bCs/>
        </w:rPr>
        <w:t xml:space="preserve">Note: </w:t>
      </w:r>
      <w:r w:rsidRPr="0098372B">
        <w:rPr>
          <w:rFonts w:eastAsia="Times New Roman" w:cs="Arial"/>
        </w:rPr>
        <w:t>Even if you think you are eligible for an examination waiver you must complete the “Experience” section of the application, unless you are currently a qualifier on a license in good standing in the same classification as the license being applied for, or you have served as a qualifier on a license in good standing within the past five years in the same classification in which a license is being applied for.</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lastRenderedPageBreak/>
        <w:t>Can a qualifying individual serve as the qualifier for more than one license?</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Yes, but only if one of the following conditions exist:</w:t>
      </w:r>
    </w:p>
    <w:p w:rsidR="008A549E" w:rsidRPr="0098372B" w:rsidRDefault="008A549E" w:rsidP="008A549E">
      <w:pPr>
        <w:numPr>
          <w:ilvl w:val="0"/>
          <w:numId w:val="7"/>
        </w:numPr>
        <w:spacing w:before="100" w:beforeAutospacing="1" w:after="100" w:afterAutospacing="1"/>
        <w:rPr>
          <w:rFonts w:eastAsia="Times New Roman" w:cs="Arial"/>
        </w:rPr>
      </w:pPr>
      <w:r w:rsidRPr="0098372B">
        <w:rPr>
          <w:rFonts w:eastAsia="Times New Roman" w:cs="Arial"/>
          <w:b/>
          <w:bCs/>
        </w:rPr>
        <w:t>Twenty Percent Common Ownership:</w:t>
      </w:r>
      <w:r w:rsidRPr="0098372B">
        <w:rPr>
          <w:rFonts w:eastAsia="Times New Roman" w:cs="Arial"/>
        </w:rPr>
        <w:t xml:space="preserve"> There is common ownership of at least 20% of the equity of each firm for which the qualifying individual serves as qualifier;</w:t>
      </w:r>
    </w:p>
    <w:p w:rsidR="008A549E" w:rsidRPr="0098372B" w:rsidRDefault="008A549E" w:rsidP="008A549E">
      <w:pPr>
        <w:numPr>
          <w:ilvl w:val="0"/>
          <w:numId w:val="7"/>
        </w:numPr>
        <w:spacing w:before="100" w:beforeAutospacing="1" w:after="100" w:afterAutospacing="1"/>
        <w:rPr>
          <w:rFonts w:eastAsia="Times New Roman" w:cs="Arial"/>
        </w:rPr>
      </w:pPr>
      <w:r w:rsidRPr="0098372B">
        <w:rPr>
          <w:rFonts w:eastAsia="Times New Roman" w:cs="Arial"/>
          <w:b/>
          <w:bCs/>
        </w:rPr>
        <w:t>Subsidiary or Joint Venture:</w:t>
      </w:r>
      <w:r w:rsidRPr="0098372B">
        <w:rPr>
          <w:rFonts w:eastAsia="Times New Roman" w:cs="Arial"/>
        </w:rPr>
        <w:t xml:space="preserve"> The additional firm is a subsidiary or joint venture with the first firm; or</w:t>
      </w:r>
    </w:p>
    <w:p w:rsidR="008A549E" w:rsidRPr="0098372B" w:rsidRDefault="008A549E" w:rsidP="008A549E">
      <w:pPr>
        <w:numPr>
          <w:ilvl w:val="0"/>
          <w:numId w:val="7"/>
        </w:numPr>
        <w:spacing w:before="100" w:beforeAutospacing="1" w:after="100" w:afterAutospacing="1"/>
        <w:rPr>
          <w:rFonts w:eastAsia="Times New Roman" w:cs="Arial"/>
        </w:rPr>
      </w:pPr>
      <w:r w:rsidRPr="0098372B">
        <w:rPr>
          <w:rFonts w:eastAsia="Times New Roman" w:cs="Arial"/>
          <w:b/>
          <w:bCs/>
        </w:rPr>
        <w:t>Majority of Partners or Officers the Same:</w:t>
      </w:r>
      <w:r w:rsidRPr="0098372B">
        <w:rPr>
          <w:rFonts w:eastAsia="Times New Roman" w:cs="Arial"/>
        </w:rPr>
        <w:t xml:space="preserve"> The majority of partners or officers of the two firms are the same.</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b/>
          <w:bCs/>
        </w:rPr>
        <w:t>Note</w:t>
      </w:r>
      <w:r w:rsidRPr="0098372B">
        <w:rPr>
          <w:rFonts w:eastAsia="Times New Roman" w:cs="Arial"/>
        </w:rPr>
        <w:t xml:space="preserve">: Even if a qualifying individual meets these conditions, he or she may not serve as the qualifying individual for more than </w:t>
      </w:r>
      <w:r w:rsidRPr="0098372B">
        <w:rPr>
          <w:rFonts w:eastAsia="Times New Roman" w:cs="Arial"/>
          <w:b/>
          <w:bCs/>
        </w:rPr>
        <w:t>three firms in any one-year period.</w:t>
      </w:r>
      <w:r w:rsidRPr="0098372B">
        <w:rPr>
          <w:rFonts w:eastAsia="Times New Roman" w:cs="Arial"/>
        </w:rPr>
        <w:t xml:space="preserve"> Moreover, if a qualifying individual disassociates from the third firm, he or she must wait </w:t>
      </w:r>
      <w:r w:rsidRPr="0098372B">
        <w:rPr>
          <w:rFonts w:eastAsia="Times New Roman" w:cs="Arial"/>
          <w:b/>
          <w:bCs/>
        </w:rPr>
        <w:t>one year</w:t>
      </w:r>
      <w:r w:rsidRPr="0098372B">
        <w:rPr>
          <w:rFonts w:eastAsia="Times New Roman" w:cs="Arial"/>
        </w:rPr>
        <w:t xml:space="preserve"> before associating with a new third firm. Responsible Managing Employees (“RMEs”) may not be the qualifier on more than one active license.</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What other information or other documentation do I need to submit?</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Either together with your application, or later when notified by the CSLB, you must also submit:</w:t>
      </w:r>
    </w:p>
    <w:p w:rsidR="008A549E" w:rsidRPr="0098372B" w:rsidRDefault="008A549E" w:rsidP="008A549E">
      <w:pPr>
        <w:numPr>
          <w:ilvl w:val="0"/>
          <w:numId w:val="8"/>
        </w:numPr>
        <w:spacing w:before="100" w:beforeAutospacing="1" w:after="100" w:afterAutospacing="1"/>
        <w:rPr>
          <w:rFonts w:eastAsia="Times New Roman" w:cs="Arial"/>
        </w:rPr>
      </w:pPr>
      <w:r w:rsidRPr="0098372B">
        <w:rPr>
          <w:rFonts w:eastAsia="Times New Roman" w:cs="Arial"/>
          <w:b/>
          <w:bCs/>
        </w:rPr>
        <w:t>Contractor Bond or Alternative:</w:t>
      </w:r>
      <w:r w:rsidRPr="0098372B">
        <w:rPr>
          <w:rFonts w:eastAsia="Times New Roman" w:cs="Arial"/>
        </w:rPr>
        <w:t xml:space="preserve"> </w:t>
      </w:r>
      <w:r w:rsidR="00400950">
        <w:rPr>
          <w:rFonts w:eastAsia="Times New Roman" w:cs="Arial"/>
        </w:rPr>
        <w:t>A contractor bond (currently $15,0</w:t>
      </w:r>
      <w:r w:rsidRPr="0098372B">
        <w:rPr>
          <w:rFonts w:eastAsia="Times New Roman" w:cs="Arial"/>
        </w:rPr>
        <w:t>00), or alternative in lieu of a bond, in the business name of the applicant;</w:t>
      </w:r>
    </w:p>
    <w:p w:rsidR="008A549E" w:rsidRPr="0098372B" w:rsidRDefault="00204B26" w:rsidP="008A549E">
      <w:pPr>
        <w:numPr>
          <w:ilvl w:val="0"/>
          <w:numId w:val="8"/>
        </w:numPr>
        <w:spacing w:before="100" w:beforeAutospacing="1" w:after="100" w:afterAutospacing="1"/>
        <w:rPr>
          <w:rFonts w:eastAsia="Times New Roman" w:cs="Arial"/>
        </w:rPr>
      </w:pPr>
      <w:r w:rsidRPr="0098372B">
        <w:rPr>
          <w:rFonts w:eastAsia="Times New Roman" w:cs="Arial"/>
          <w:b/>
          <w:bCs/>
        </w:rPr>
        <w:t xml:space="preserve">Bond of </w:t>
      </w:r>
      <w:r w:rsidR="008A549E" w:rsidRPr="0098372B">
        <w:rPr>
          <w:rFonts w:eastAsia="Times New Roman" w:cs="Arial"/>
          <w:b/>
          <w:bCs/>
        </w:rPr>
        <w:t>Qualifying In</w:t>
      </w:r>
      <w:r w:rsidRPr="0098372B">
        <w:rPr>
          <w:rFonts w:eastAsia="Times New Roman" w:cs="Arial"/>
          <w:b/>
          <w:bCs/>
        </w:rPr>
        <w:t>dividual</w:t>
      </w:r>
      <w:r w:rsidR="008A549E" w:rsidRPr="0098372B">
        <w:rPr>
          <w:rFonts w:eastAsia="Times New Roman" w:cs="Arial"/>
          <w:b/>
          <w:bCs/>
        </w:rPr>
        <w:t xml:space="preserve"> or Alternative:</w:t>
      </w:r>
      <w:r w:rsidRPr="0098372B">
        <w:rPr>
          <w:rFonts w:eastAsia="Times New Roman" w:cs="Arial"/>
          <w:b/>
          <w:bCs/>
        </w:rPr>
        <w:t xml:space="preserve"> </w:t>
      </w:r>
      <w:r w:rsidRPr="0098372B">
        <w:rPr>
          <w:rFonts w:eastAsia="Times New Roman" w:cs="Arial"/>
        </w:rPr>
        <w:t>If required, a</w:t>
      </w:r>
      <w:r w:rsidR="008A549E" w:rsidRPr="0098372B">
        <w:rPr>
          <w:rFonts w:eastAsia="Times New Roman" w:cs="Arial"/>
        </w:rPr>
        <w:t xml:space="preserve"> qualifying individual bond (currently $12,500), or alternative in lieu of a bond, or exemption statement for each Responsible Managing Officer (“RMO”), Responsible Managing Member, or Responsible Managing Manager. The bond of the qualifying individual must be in the name of the qualifying individual and the business name of the applicant; and</w:t>
      </w:r>
    </w:p>
    <w:p w:rsidR="008A549E" w:rsidRPr="0098372B" w:rsidRDefault="008A549E" w:rsidP="008A549E">
      <w:pPr>
        <w:numPr>
          <w:ilvl w:val="0"/>
          <w:numId w:val="8"/>
        </w:numPr>
        <w:spacing w:before="100" w:beforeAutospacing="1" w:after="100" w:afterAutospacing="1"/>
        <w:rPr>
          <w:rFonts w:eastAsia="Times New Roman" w:cs="Arial"/>
        </w:rPr>
      </w:pPr>
      <w:r w:rsidRPr="0098372B">
        <w:rPr>
          <w:rFonts w:eastAsia="Times New Roman" w:cs="Arial"/>
          <w:b/>
          <w:bCs/>
        </w:rPr>
        <w:t>Proof of Workers Compensation Insurance or Exemption Certificate:</w:t>
      </w:r>
      <w:r w:rsidRPr="0098372B">
        <w:rPr>
          <w:rFonts w:eastAsia="Times New Roman" w:cs="Arial"/>
        </w:rPr>
        <w:t xml:space="preserve"> Proof of workers’ compensation insurance or exemption certificate certifying that no workers are employed.</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t>In addition, LLC’s are required to submit:</w:t>
      </w:r>
    </w:p>
    <w:p w:rsidR="008A549E" w:rsidRPr="0098372B" w:rsidRDefault="008A549E" w:rsidP="008A549E">
      <w:pPr>
        <w:numPr>
          <w:ilvl w:val="0"/>
          <w:numId w:val="9"/>
        </w:numPr>
        <w:spacing w:before="100" w:beforeAutospacing="1" w:after="100" w:afterAutospacing="1"/>
        <w:rPr>
          <w:rFonts w:eastAsia="Times New Roman" w:cs="Arial"/>
        </w:rPr>
      </w:pPr>
      <w:r w:rsidRPr="0098372B">
        <w:rPr>
          <w:rFonts w:eastAsia="Times New Roman" w:cs="Arial"/>
          <w:b/>
          <w:bCs/>
        </w:rPr>
        <w:t>Surety Bond:</w:t>
      </w:r>
      <w:r w:rsidRPr="0098372B">
        <w:rPr>
          <w:rFonts w:eastAsia="Times New Roman" w:cs="Arial"/>
        </w:rPr>
        <w:t xml:space="preserve"> A surety bond (currently $100,000) for the benefit of employees or workers damaged by an LLC’s failure to pay wages, interest on wages, or fringe benefits, as well as other contributions; and</w:t>
      </w:r>
    </w:p>
    <w:p w:rsidR="008A549E" w:rsidRPr="0098372B" w:rsidRDefault="008A549E" w:rsidP="008A549E">
      <w:pPr>
        <w:numPr>
          <w:ilvl w:val="0"/>
          <w:numId w:val="9"/>
        </w:numPr>
        <w:spacing w:before="100" w:beforeAutospacing="1" w:after="100" w:afterAutospacing="1"/>
        <w:rPr>
          <w:rFonts w:eastAsia="Times New Roman" w:cs="Arial"/>
        </w:rPr>
      </w:pPr>
      <w:r w:rsidRPr="0098372B">
        <w:rPr>
          <w:rFonts w:eastAsia="Times New Roman" w:cs="Arial"/>
          <w:b/>
          <w:bCs/>
        </w:rPr>
        <w:t>Liability Insurance:</w:t>
      </w:r>
      <w:r w:rsidRPr="0098372B">
        <w:rPr>
          <w:rFonts w:eastAsia="Times New Roman" w:cs="Arial"/>
        </w:rPr>
        <w:t xml:space="preserve"> Proof of liability insurance with the cumulative limit of $1 million for licensees with five or fewer persons, and an additional 100,000 for each additional member over five, not to exceed $5 million total.</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b/>
          <w:bCs/>
        </w:rPr>
        <w:t>Note:</w:t>
      </w:r>
      <w:r w:rsidR="00204B26" w:rsidRPr="0098372B">
        <w:rPr>
          <w:rFonts w:eastAsia="Times New Roman" w:cs="Arial"/>
        </w:rPr>
        <w:t xml:space="preserve"> An </w:t>
      </w:r>
      <w:r w:rsidRPr="0098372B">
        <w:rPr>
          <w:rFonts w:eastAsia="Times New Roman" w:cs="Arial"/>
        </w:rPr>
        <w:t xml:space="preserve">RMO, Responsible Managing Member or Responsible Managing Manager does not need to provide a qualifying individual bond if they own </w:t>
      </w:r>
      <w:r w:rsidRPr="0098372B">
        <w:rPr>
          <w:rFonts w:eastAsia="Times New Roman" w:cs="Arial"/>
          <w:b/>
          <w:bCs/>
        </w:rPr>
        <w:t>10% or more</w:t>
      </w:r>
      <w:r w:rsidRPr="0098372B">
        <w:rPr>
          <w:rFonts w:eastAsia="Times New Roman" w:cs="Arial"/>
        </w:rPr>
        <w:t xml:space="preserve"> of the voting stock or equity of the corporation or LLC and submits a Qua</w:t>
      </w:r>
      <w:r w:rsidR="00204B26" w:rsidRPr="0098372B">
        <w:rPr>
          <w:rFonts w:eastAsia="Times New Roman" w:cs="Arial"/>
        </w:rPr>
        <w:t xml:space="preserve">lifier Statement of Ownership.  All RMEs must provide a Bond Of Qualifying Individual. </w:t>
      </w:r>
      <w:r w:rsidRPr="0098372B">
        <w:rPr>
          <w:rFonts w:eastAsia="Times New Roman" w:cs="Arial"/>
        </w:rPr>
        <w:t xml:space="preserve"> RMEs must be bona fide employees involved in the business at least 32 hours a week or 80% of the total business operating hours per week, whichever is less.</w:t>
      </w:r>
    </w:p>
    <w:p w:rsidR="008A549E" w:rsidRPr="0098372B" w:rsidRDefault="008A549E" w:rsidP="008A549E">
      <w:pPr>
        <w:spacing w:before="100" w:beforeAutospacing="1" w:after="100" w:afterAutospacing="1"/>
        <w:outlineLvl w:val="2"/>
        <w:rPr>
          <w:rFonts w:eastAsia="Times New Roman" w:cs="Arial"/>
          <w:b/>
          <w:bCs/>
        </w:rPr>
      </w:pPr>
      <w:r w:rsidRPr="0098372B">
        <w:rPr>
          <w:rFonts w:eastAsia="Times New Roman" w:cs="Arial"/>
          <w:b/>
          <w:bCs/>
          <w:color w:val="000000"/>
        </w:rPr>
        <w:t>How will I know if my application has been approved?</w:t>
      </w:r>
    </w:p>
    <w:p w:rsidR="008A549E" w:rsidRPr="0098372B" w:rsidRDefault="008A549E" w:rsidP="008A549E">
      <w:pPr>
        <w:spacing w:before="100" w:beforeAutospacing="1" w:after="100" w:afterAutospacing="1"/>
        <w:rPr>
          <w:rFonts w:eastAsia="Times New Roman" w:cs="Arial"/>
        </w:rPr>
      </w:pPr>
      <w:r w:rsidRPr="0098372B">
        <w:rPr>
          <w:rFonts w:eastAsia="Times New Roman" w:cs="Arial"/>
        </w:rPr>
        <w:lastRenderedPageBreak/>
        <w:t xml:space="preserve">When the CSLB receives your application it will send a Letter of Acknowledgement including a </w:t>
      </w:r>
      <w:r w:rsidRPr="0098372B">
        <w:rPr>
          <w:rFonts w:eastAsia="Times New Roman" w:cs="Arial"/>
          <w:b/>
          <w:bCs/>
        </w:rPr>
        <w:t>nine-digit Application Fee Number</w:t>
      </w:r>
      <w:r w:rsidRPr="0098372B">
        <w:rPr>
          <w:rFonts w:eastAsia="Times New Roman" w:cs="Arial"/>
        </w:rPr>
        <w:t xml:space="preserve"> and a </w:t>
      </w:r>
      <w:r w:rsidRPr="0098372B">
        <w:rPr>
          <w:rFonts w:eastAsia="Times New Roman" w:cs="Arial"/>
          <w:b/>
          <w:bCs/>
        </w:rPr>
        <w:t>four-digit Personal Identification Number</w:t>
      </w:r>
      <w:r w:rsidRPr="0098372B">
        <w:rPr>
          <w:rFonts w:eastAsia="Times New Roman" w:cs="Arial"/>
        </w:rPr>
        <w:t xml:space="preserve"> which you can use to </w:t>
      </w:r>
      <w:hyperlink r:id="rId18" w:tgtFrame="_blank" w:tooltip="Query by Application Fee Number" w:history="1">
        <w:r w:rsidRPr="0098372B">
          <w:rPr>
            <w:rFonts w:eastAsia="Times New Roman" w:cs="Arial"/>
            <w:color w:val="0000FF"/>
            <w:u w:val="single"/>
          </w:rPr>
          <w:t>check the status of your application</w:t>
        </w:r>
      </w:hyperlink>
      <w:r w:rsidRPr="0098372B">
        <w:rPr>
          <w:rFonts w:eastAsia="Times New Roman" w:cs="Arial"/>
        </w:rPr>
        <w:t xml:space="preserve"> on the CSLB website. Application status information is updated weekly. You should expect the CSLB to take several months (currently 3 to </w:t>
      </w:r>
      <w:r w:rsidR="00717899" w:rsidRPr="0098372B">
        <w:rPr>
          <w:rFonts w:eastAsia="Times New Roman" w:cs="Arial"/>
        </w:rPr>
        <w:t>6</w:t>
      </w:r>
      <w:r w:rsidRPr="0098372B">
        <w:rPr>
          <w:rFonts w:eastAsia="Times New Roman" w:cs="Arial"/>
        </w:rPr>
        <w:t xml:space="preserve"> months) to </w:t>
      </w:r>
      <w:hyperlink r:id="rId19" w:tgtFrame="_blank" w:tooltip="CSLB Processing Times" w:history="1">
        <w:r w:rsidRPr="0098372B">
          <w:rPr>
            <w:rFonts w:eastAsia="Times New Roman" w:cs="Arial"/>
            <w:color w:val="0000FF"/>
            <w:u w:val="single"/>
          </w:rPr>
          <w:t>process your application</w:t>
        </w:r>
      </w:hyperlink>
      <w:r w:rsidRPr="0098372B">
        <w:rPr>
          <w:rFonts w:eastAsia="Times New Roman" w:cs="Arial"/>
        </w:rPr>
        <w:t>.</w:t>
      </w:r>
    </w:p>
    <w:p w:rsidR="00477486" w:rsidRPr="0098372B" w:rsidRDefault="00477486" w:rsidP="00477486">
      <w:pPr>
        <w:spacing w:before="100" w:beforeAutospacing="1" w:after="100" w:afterAutospacing="1"/>
        <w:rPr>
          <w:rFonts w:eastAsia="Times New Roman" w:cs="Arial"/>
          <w:b/>
          <w:sz w:val="40"/>
          <w:szCs w:val="40"/>
          <w:u w:val="single"/>
        </w:rPr>
      </w:pPr>
      <w:r w:rsidRPr="0098372B">
        <w:rPr>
          <w:rFonts w:eastAsia="Times New Roman" w:cs="Arial"/>
          <w:b/>
          <w:sz w:val="40"/>
          <w:szCs w:val="40"/>
          <w:u w:val="single"/>
        </w:rPr>
        <w:t>Maintaining Your Contractors License:</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 xml:space="preserve">How long is a California contractor’s </w:t>
      </w:r>
      <w:r w:rsidR="00204B26" w:rsidRPr="0098372B">
        <w:rPr>
          <w:rFonts w:eastAsia="Times New Roman" w:cs="Arial"/>
          <w:b/>
          <w:bCs/>
          <w:color w:val="000000"/>
        </w:rPr>
        <w:t>license valid</w:t>
      </w:r>
      <w:r w:rsidRPr="0098372B">
        <w:rPr>
          <w:rFonts w:eastAsia="Times New Roman" w:cs="Arial"/>
          <w:b/>
          <w:bCs/>
          <w:color w:val="000000"/>
        </w:rPr>
        <w:t>?</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A California contractor’s license is initially valid for </w:t>
      </w:r>
      <w:r w:rsidRPr="0098372B">
        <w:rPr>
          <w:rFonts w:eastAsia="Times New Roman" w:cs="Arial"/>
          <w:b/>
          <w:bCs/>
        </w:rPr>
        <w:t xml:space="preserve">two years </w:t>
      </w:r>
      <w:r w:rsidRPr="0098372B">
        <w:rPr>
          <w:rFonts w:eastAsia="Times New Roman" w:cs="Arial"/>
        </w:rPr>
        <w:t xml:space="preserve">after it is issued. Approximately </w:t>
      </w:r>
      <w:r w:rsidRPr="0098372B">
        <w:rPr>
          <w:rFonts w:eastAsia="Times New Roman" w:cs="Arial"/>
          <w:b/>
          <w:bCs/>
        </w:rPr>
        <w:t>60 days</w:t>
      </w:r>
      <w:r w:rsidRPr="0098372B">
        <w:rPr>
          <w:rFonts w:eastAsia="Times New Roman" w:cs="Arial"/>
        </w:rPr>
        <w:t xml:space="preserve"> before the license is due to expire</w:t>
      </w:r>
      <w:r w:rsidR="00204B26" w:rsidRPr="0098372B">
        <w:rPr>
          <w:rFonts w:eastAsia="Times New Roman" w:cs="Arial"/>
        </w:rPr>
        <w:t xml:space="preserve">, </w:t>
      </w:r>
      <w:r w:rsidRPr="0098372B">
        <w:rPr>
          <w:rFonts w:eastAsia="Times New Roman" w:cs="Arial"/>
        </w:rPr>
        <w:t xml:space="preserve">CSLB will send the licensee a renewal application. The licensee must return the renewal </w:t>
      </w:r>
      <w:r w:rsidR="00204B26" w:rsidRPr="0098372B">
        <w:rPr>
          <w:rFonts w:eastAsia="Times New Roman" w:cs="Arial"/>
        </w:rPr>
        <w:t>application to</w:t>
      </w:r>
      <w:r w:rsidRPr="0098372B">
        <w:rPr>
          <w:rFonts w:eastAsia="Times New Roman" w:cs="Arial"/>
        </w:rPr>
        <w:t xml:space="preserve"> CSLB bef</w:t>
      </w:r>
      <w:r w:rsidR="00204B26" w:rsidRPr="0098372B">
        <w:rPr>
          <w:rFonts w:eastAsia="Times New Roman" w:cs="Arial"/>
        </w:rPr>
        <w:t>ore expiration of the</w:t>
      </w:r>
      <w:r w:rsidRPr="0098372B">
        <w:rPr>
          <w:rFonts w:eastAsia="Times New Roman" w:cs="Arial"/>
        </w:rPr>
        <w:t xml:space="preserve"> </w:t>
      </w:r>
      <w:r w:rsidR="00204B26" w:rsidRPr="0098372B">
        <w:rPr>
          <w:rFonts w:eastAsia="Times New Roman" w:cs="Arial"/>
        </w:rPr>
        <w:t>license or it will expire and the licensee will be prohibited from contracting under that license.</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If renewed on “active” </w:t>
      </w:r>
      <w:r w:rsidR="00204B26" w:rsidRPr="0098372B">
        <w:rPr>
          <w:rFonts w:eastAsia="Times New Roman" w:cs="Arial"/>
        </w:rPr>
        <w:t>status, a license is renewed</w:t>
      </w:r>
      <w:r w:rsidRPr="0098372B">
        <w:rPr>
          <w:rFonts w:eastAsia="Times New Roman" w:cs="Arial"/>
        </w:rPr>
        <w:t xml:space="preserve"> for an additional </w:t>
      </w:r>
      <w:r w:rsidRPr="0098372B">
        <w:rPr>
          <w:rFonts w:eastAsia="Times New Roman" w:cs="Arial"/>
          <w:b/>
          <w:bCs/>
        </w:rPr>
        <w:t xml:space="preserve">two years. </w:t>
      </w:r>
      <w:r w:rsidRPr="0098372B">
        <w:rPr>
          <w:rFonts w:eastAsia="Times New Roman" w:cs="Arial"/>
        </w:rPr>
        <w:t>If renewed on “ina</w:t>
      </w:r>
      <w:r w:rsidR="00204B26" w:rsidRPr="0098372B">
        <w:rPr>
          <w:rFonts w:eastAsia="Times New Roman" w:cs="Arial"/>
        </w:rPr>
        <w:t xml:space="preserve">ctive” status, a license is </w:t>
      </w:r>
      <w:r w:rsidRPr="0098372B">
        <w:rPr>
          <w:rFonts w:eastAsia="Times New Roman" w:cs="Arial"/>
        </w:rPr>
        <w:t xml:space="preserve">renewed for </w:t>
      </w:r>
      <w:r w:rsidRPr="0098372B">
        <w:rPr>
          <w:rFonts w:eastAsia="Times New Roman" w:cs="Arial"/>
          <w:b/>
          <w:bCs/>
        </w:rPr>
        <w:t>four years</w:t>
      </w:r>
      <w:r w:rsidRPr="0098372B">
        <w:rPr>
          <w:rFonts w:eastAsia="Times New Roman" w:cs="Arial"/>
        </w:rPr>
        <w:t>.</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What happens if I inactivate my contractor’s license and how do I reactivate it?</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An inactive contractor’s license is considered to be “on hold.” While your license is inactive, you cannot bid or perform work as a licensed contractor. However, you do not need to maintain any bonds or workers compensation insurance while your license is inactive nor do you need to have a Responsible Managing Officer (“RMO”), Responsible Managing Employee (“RME”), Responsible Managing Member or Responsible Managing Manager. To inactivate your license, you need to submit an </w:t>
      </w:r>
      <w:hyperlink r:id="rId20" w:tgtFrame="_blank" w:tooltip="Forms and Applications" w:history="1">
        <w:r w:rsidRPr="0098372B">
          <w:rPr>
            <w:rFonts w:eastAsia="Times New Roman" w:cs="Arial"/>
            <w:color w:val="0000FF"/>
            <w:u w:val="single"/>
          </w:rPr>
          <w:t>Application to Inactivate Contractor’s License</w:t>
        </w:r>
      </w:hyperlink>
      <w:r w:rsidRPr="0098372B">
        <w:rPr>
          <w:rFonts w:eastAsia="Times New Roman" w:cs="Arial"/>
        </w:rPr>
        <w:t xml:space="preserve"> together with your current pocket license.</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To reactivate an inactive contractor’s license, you will need to submit an </w:t>
      </w:r>
      <w:hyperlink r:id="rId21" w:tgtFrame="_blank" w:tooltip="Forms and Applications" w:history="1">
        <w:r w:rsidRPr="0098372B">
          <w:rPr>
            <w:rFonts w:eastAsia="Times New Roman" w:cs="Arial"/>
            <w:color w:val="0000FF"/>
            <w:u w:val="single"/>
          </w:rPr>
          <w:t>Application to Reactivate Inactive Contractor’s License</w:t>
        </w:r>
      </w:hyperlink>
      <w:r w:rsidRPr="0098372B">
        <w:rPr>
          <w:rFonts w:eastAsia="Times New Roman" w:cs="Arial"/>
        </w:rPr>
        <w:t>, together with all required bonds, proof of insurance if you are a limited liability company (“LLC”), proof of workers compensation insurance if you have California employees and the requ</w:t>
      </w:r>
      <w:r w:rsidR="00204B26" w:rsidRPr="0098372B">
        <w:rPr>
          <w:rFonts w:eastAsia="Times New Roman" w:cs="Arial"/>
        </w:rPr>
        <w:t>ired application fee.</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What about bonds, proof of insurance, and proof of worker’s compensation insurance?</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Bonds and insurance policies expire. Bonds can be valid for one year or up to five years depending on the surety. Insurance policies typically expire after a year.</w:t>
      </w:r>
      <w:r w:rsidR="00204B26" w:rsidRPr="0098372B">
        <w:rPr>
          <w:rFonts w:eastAsia="Times New Roman" w:cs="Arial"/>
        </w:rPr>
        <w:t xml:space="preserve"> You must ensure that your bonds</w:t>
      </w:r>
      <w:r w:rsidRPr="0098372B">
        <w:rPr>
          <w:rFonts w:eastAsia="Times New Roman" w:cs="Arial"/>
        </w:rPr>
        <w:t xml:space="preserve"> are renewed before they expire. And, if you operate as a LLC, that your surety bond is renewed before it expires, and that you have submitted proof of a current insurance policy. In addition, if you have employees in California, you must ensure that you have submitted proof of a current worker’s compensation insurance policy. Make sure that effective date is the same as the cancellation date of the old bonds and insurance policies. If your bonds </w:t>
      </w:r>
      <w:r w:rsidR="00204B26" w:rsidRPr="0098372B">
        <w:rPr>
          <w:rFonts w:eastAsia="Times New Roman" w:cs="Arial"/>
        </w:rPr>
        <w:t>or insurance policies expire,</w:t>
      </w:r>
      <w:r w:rsidRPr="0098372B">
        <w:rPr>
          <w:rFonts w:eastAsia="Times New Roman" w:cs="Arial"/>
        </w:rPr>
        <w:t xml:space="preserve"> CSLB will send you a notice of suspension.</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What happens if my construction company is sued and a judgment is entered against the company?</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Contractors are required to report construction-rela</w:t>
      </w:r>
      <w:r w:rsidR="00204B26" w:rsidRPr="0098372B">
        <w:rPr>
          <w:rFonts w:eastAsia="Times New Roman" w:cs="Arial"/>
        </w:rPr>
        <w:t>ted civil court judgments to</w:t>
      </w:r>
      <w:r w:rsidRPr="0098372B">
        <w:rPr>
          <w:rFonts w:eastAsia="Times New Roman" w:cs="Arial"/>
        </w:rPr>
        <w:t xml:space="preserve"> CSLB within </w:t>
      </w:r>
      <w:r w:rsidRPr="0098372B">
        <w:rPr>
          <w:rFonts w:eastAsia="Times New Roman" w:cs="Arial"/>
          <w:b/>
          <w:bCs/>
        </w:rPr>
        <w:t>90 days</w:t>
      </w:r>
      <w:r w:rsidR="00204B26" w:rsidRPr="0098372B">
        <w:rPr>
          <w:rFonts w:eastAsia="Times New Roman" w:cs="Arial"/>
        </w:rPr>
        <w:t xml:space="preserve"> of the judgment date. </w:t>
      </w:r>
      <w:r w:rsidRPr="0098372B">
        <w:rPr>
          <w:rFonts w:eastAsia="Times New Roman" w:cs="Arial"/>
        </w:rPr>
        <w:t xml:space="preserve">CSLB will then send notice to the contractor that it has </w:t>
      </w:r>
      <w:r w:rsidRPr="0098372B">
        <w:rPr>
          <w:rFonts w:eastAsia="Times New Roman" w:cs="Arial"/>
          <w:b/>
          <w:bCs/>
        </w:rPr>
        <w:t>90 days</w:t>
      </w:r>
      <w:r w:rsidRPr="0098372B">
        <w:rPr>
          <w:rFonts w:eastAsia="Times New Roman" w:cs="Arial"/>
        </w:rPr>
        <w:t xml:space="preserve"> from the date of the </w:t>
      </w:r>
      <w:r w:rsidRPr="0098372B">
        <w:rPr>
          <w:rFonts w:eastAsia="Times New Roman" w:cs="Arial"/>
        </w:rPr>
        <w:lastRenderedPageBreak/>
        <w:t>notice to resolve the judgment, and if the judgment is not resolved within that period, that the licensee’s license will be suspended.</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b/>
          <w:bCs/>
        </w:rPr>
        <w:t>Note:</w:t>
      </w:r>
      <w:r w:rsidRPr="0098372B">
        <w:rPr>
          <w:rFonts w:eastAsia="Times New Roman" w:cs="Arial"/>
        </w:rPr>
        <w:t xml:space="preserve"> CSLB broadly construes “construction-related,” so if you did not pay your office rent, your office utility bills, your subcontractor, mater</w:t>
      </w:r>
      <w:r w:rsidR="00F53872" w:rsidRPr="0098372B">
        <w:rPr>
          <w:rFonts w:eastAsia="Times New Roman" w:cs="Arial"/>
        </w:rPr>
        <w:t xml:space="preserve">ial supplier, or employees, </w:t>
      </w:r>
      <w:r w:rsidRPr="0098372B">
        <w:rPr>
          <w:rFonts w:eastAsia="Times New Roman" w:cs="Arial"/>
        </w:rPr>
        <w:t>CSLB will consider the judgment to be “construction-related.”</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A contractor can prove that a judgment has been resolved by submitting either: (1) an Acknowledgement of Satisfaction of Judgment; (2) a notarized statement from the judgment creditor that the judgment has been paid in full; or (3) a copy of the front and back of a cancelled check payable to the judgment creditor. If providing a copy of a cancelled check</w:t>
      </w:r>
      <w:r w:rsidR="00F53872" w:rsidRPr="0098372B">
        <w:rPr>
          <w:rFonts w:eastAsia="Times New Roman" w:cs="Arial"/>
        </w:rPr>
        <w:t>,</w:t>
      </w:r>
      <w:r w:rsidRPr="0098372B">
        <w:rPr>
          <w:rFonts w:eastAsia="Times New Roman" w:cs="Arial"/>
        </w:rPr>
        <w:t xml:space="preserve"> you must provide the telephone number of the judgment </w:t>
      </w:r>
      <w:r w:rsidR="00F53872" w:rsidRPr="0098372B">
        <w:rPr>
          <w:rFonts w:eastAsia="Times New Roman" w:cs="Arial"/>
        </w:rPr>
        <w:t>creditor so that</w:t>
      </w:r>
      <w:r w:rsidRPr="0098372B">
        <w:rPr>
          <w:rFonts w:eastAsia="Times New Roman" w:cs="Arial"/>
        </w:rPr>
        <w:t xml:space="preserve"> CSLB can verify that the payment was received by the judgment creditor.</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b/>
          <w:bCs/>
        </w:rPr>
        <w:t>Note:</w:t>
      </w:r>
      <w:r w:rsidRPr="0098372B">
        <w:rPr>
          <w:rFonts w:eastAsia="Times New Roman" w:cs="Arial"/>
        </w:rPr>
        <w:t xml:space="preserve"> If you file for bankruptcy and submit proof of the bankruptcy filing including the name of the judgment creditor on the list of creditors, or if you file proof that an appeal of t</w:t>
      </w:r>
      <w:r w:rsidR="00F53872" w:rsidRPr="0098372B">
        <w:rPr>
          <w:rFonts w:eastAsia="Times New Roman" w:cs="Arial"/>
        </w:rPr>
        <w:t xml:space="preserve">he judgment has been filed, </w:t>
      </w:r>
      <w:r w:rsidRPr="0098372B">
        <w:rPr>
          <w:rFonts w:eastAsia="Times New Roman" w:cs="Arial"/>
        </w:rPr>
        <w:t>CSLB will stay enforcement.</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Can I add a classification to my contractor’s license?</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Yes. To add a classification you must submit a separate </w:t>
      </w:r>
      <w:hyperlink r:id="rId22" w:tgtFrame="_blank" w:tooltip="Forms and Applications" w:history="1">
        <w:r w:rsidRPr="0098372B">
          <w:rPr>
            <w:rFonts w:eastAsia="Times New Roman" w:cs="Arial"/>
            <w:color w:val="0000FF"/>
            <w:u w:val="single"/>
          </w:rPr>
          <w:t>Application for Additional Classification</w:t>
        </w:r>
      </w:hyperlink>
      <w:r w:rsidRPr="0098372B">
        <w:rPr>
          <w:rFonts w:eastAsia="Times New Roman" w:cs="Arial"/>
        </w:rPr>
        <w:t xml:space="preserve"> for each classification you are adding. However, for C-61 (Limited Specialty) classifications, you can request multiple C-61 classifications on a single Application for Additional Classification.</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In order to add classification to your contractor’s license you must:</w:t>
      </w:r>
    </w:p>
    <w:p w:rsidR="00477486" w:rsidRPr="0098372B" w:rsidRDefault="00477486" w:rsidP="00477486">
      <w:pPr>
        <w:numPr>
          <w:ilvl w:val="0"/>
          <w:numId w:val="14"/>
        </w:numPr>
        <w:spacing w:before="100" w:beforeAutospacing="1" w:after="100" w:afterAutospacing="1"/>
        <w:rPr>
          <w:rFonts w:eastAsia="Times New Roman" w:cs="Arial"/>
        </w:rPr>
      </w:pPr>
      <w:r w:rsidRPr="0098372B">
        <w:rPr>
          <w:rFonts w:eastAsia="Times New Roman" w:cs="Arial"/>
        </w:rPr>
        <w:t>Select a qualifying individual who holds a license in the same classification you are adding;</w:t>
      </w:r>
    </w:p>
    <w:p w:rsidR="00477486" w:rsidRPr="0098372B" w:rsidRDefault="00477486" w:rsidP="00477486">
      <w:pPr>
        <w:numPr>
          <w:ilvl w:val="0"/>
          <w:numId w:val="14"/>
        </w:numPr>
        <w:spacing w:before="100" w:beforeAutospacing="1" w:after="100" w:afterAutospacing="1"/>
        <w:rPr>
          <w:rFonts w:eastAsia="Times New Roman" w:cs="Arial"/>
        </w:rPr>
      </w:pPr>
      <w:r w:rsidRPr="0098372B">
        <w:rPr>
          <w:rFonts w:eastAsia="Times New Roman" w:cs="Arial"/>
        </w:rPr>
        <w:t>Have the qualifying individual describe in detail four years of experience within the last 10 yea</w:t>
      </w:r>
      <w:r w:rsidR="00F53872" w:rsidRPr="0098372B">
        <w:rPr>
          <w:rFonts w:eastAsia="Times New Roman" w:cs="Arial"/>
        </w:rPr>
        <w:t>r</w:t>
      </w:r>
      <w:r w:rsidRPr="0098372B">
        <w:rPr>
          <w:rFonts w:eastAsia="Times New Roman" w:cs="Arial"/>
        </w:rPr>
        <w:t>s as a journeyman, foreman, supervisor or contractor in the classification in which he or she is serving as the qualifying individual together with verification of the claimed experience;</w:t>
      </w:r>
    </w:p>
    <w:p w:rsidR="00477486" w:rsidRPr="0098372B" w:rsidRDefault="00477486" w:rsidP="00477486">
      <w:pPr>
        <w:numPr>
          <w:ilvl w:val="0"/>
          <w:numId w:val="14"/>
        </w:numPr>
        <w:spacing w:before="100" w:beforeAutospacing="1" w:after="100" w:afterAutospacing="1"/>
        <w:rPr>
          <w:rFonts w:eastAsia="Times New Roman" w:cs="Arial"/>
        </w:rPr>
      </w:pPr>
      <w:r w:rsidRPr="0098372B">
        <w:rPr>
          <w:rFonts w:eastAsia="Times New Roman" w:cs="Arial"/>
        </w:rPr>
        <w:t>Unless the qualifying individual qualifies for a waiver, he or she must pass the trade examination for the classification and, if he or she has not done so previously, pass the Law and Business Examination.</w:t>
      </w:r>
    </w:p>
    <w:p w:rsidR="00477486" w:rsidRPr="0098372B" w:rsidRDefault="00477486" w:rsidP="00477486">
      <w:pPr>
        <w:numPr>
          <w:ilvl w:val="0"/>
          <w:numId w:val="14"/>
        </w:numPr>
        <w:spacing w:before="100" w:beforeAutospacing="1" w:after="100" w:afterAutospacing="1"/>
        <w:rPr>
          <w:rFonts w:eastAsia="Times New Roman" w:cs="Arial"/>
        </w:rPr>
      </w:pPr>
      <w:r w:rsidRPr="0098372B">
        <w:rPr>
          <w:rFonts w:eastAsia="Times New Roman" w:cs="Arial"/>
        </w:rPr>
        <w:t>If the qualifying individual is a RME, he or she must inactivate his or her individual license.</w:t>
      </w:r>
    </w:p>
    <w:p w:rsidR="00477486" w:rsidRPr="0098372B" w:rsidRDefault="00477486" w:rsidP="00477486">
      <w:pPr>
        <w:numPr>
          <w:ilvl w:val="0"/>
          <w:numId w:val="14"/>
        </w:numPr>
        <w:spacing w:before="100" w:beforeAutospacing="1" w:after="100" w:afterAutospacing="1"/>
        <w:rPr>
          <w:rFonts w:eastAsia="Times New Roman" w:cs="Arial"/>
        </w:rPr>
      </w:pPr>
      <w:r w:rsidRPr="0098372B">
        <w:rPr>
          <w:rFonts w:eastAsia="Times New Roman" w:cs="Arial"/>
        </w:rPr>
        <w:t>File any required bonds; and</w:t>
      </w:r>
    </w:p>
    <w:p w:rsidR="00477486" w:rsidRPr="0098372B" w:rsidRDefault="00477486" w:rsidP="00477486">
      <w:pPr>
        <w:numPr>
          <w:ilvl w:val="0"/>
          <w:numId w:val="14"/>
        </w:numPr>
        <w:spacing w:before="100" w:beforeAutospacing="1" w:after="100" w:afterAutospacing="1"/>
        <w:rPr>
          <w:rFonts w:eastAsia="Times New Roman" w:cs="Arial"/>
        </w:rPr>
      </w:pPr>
      <w:r w:rsidRPr="0098372B">
        <w:rPr>
          <w:rFonts w:eastAsia="Times New Roman" w:cs="Arial"/>
        </w:rPr>
        <w:t xml:space="preserve">Submit the required application processing fee (currently </w:t>
      </w:r>
      <w:hyperlink r:id="rId23" w:tgtFrame="_blank" w:tooltip="List of all CSLB Fees" w:history="1">
        <w:r w:rsidRPr="0098372B">
          <w:rPr>
            <w:rFonts w:eastAsia="Times New Roman" w:cs="Arial"/>
            <w:color w:val="0000FF"/>
            <w:u w:val="single"/>
          </w:rPr>
          <w:t>$75</w:t>
        </w:r>
      </w:hyperlink>
      <w:r w:rsidRPr="0098372B">
        <w:rPr>
          <w:rFonts w:eastAsia="Times New Roman" w:cs="Arial"/>
        </w:rPr>
        <w:t>).</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You can also remove a classification by filing an </w:t>
      </w:r>
      <w:hyperlink r:id="rId24" w:tgtFrame="_blank" w:tooltip="Forms and Applications" w:history="1">
        <w:r w:rsidRPr="0098372B">
          <w:rPr>
            <w:rFonts w:eastAsia="Times New Roman" w:cs="Arial"/>
            <w:color w:val="0000FF"/>
            <w:u w:val="single"/>
          </w:rPr>
          <w:t>Application to Remove Classification From License</w:t>
        </w:r>
      </w:hyperlink>
      <w:r w:rsidRPr="0098372B">
        <w:rPr>
          <w:rFonts w:eastAsia="Times New Roman" w:cs="Arial"/>
        </w:rPr>
        <w:t>.</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What if one of the official personnel previously listed on the CSLB’s records leaves the company?</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It depends on who the contractor’s license was issued to and whether the person leaving is a RMO or RME.</w:t>
      </w:r>
    </w:p>
    <w:p w:rsidR="00477486" w:rsidRPr="0098372B" w:rsidRDefault="00477486" w:rsidP="00477486">
      <w:pPr>
        <w:numPr>
          <w:ilvl w:val="0"/>
          <w:numId w:val="15"/>
        </w:numPr>
        <w:spacing w:before="100" w:beforeAutospacing="1" w:after="100" w:afterAutospacing="1"/>
        <w:rPr>
          <w:rFonts w:eastAsia="Times New Roman" w:cs="Arial"/>
        </w:rPr>
      </w:pPr>
      <w:r w:rsidRPr="0098372B">
        <w:rPr>
          <w:rFonts w:eastAsia="Times New Roman" w:cs="Arial"/>
          <w:b/>
          <w:bCs/>
        </w:rPr>
        <w:t xml:space="preserve">Sole Proprietorships </w:t>
      </w:r>
      <w:r w:rsidRPr="0098372B">
        <w:rPr>
          <w:rFonts w:eastAsia="Times New Roman" w:cs="Arial"/>
        </w:rPr>
        <w:t xml:space="preserve">– If the contractor’s license was issued to an individual doing business as a sole proprietorship, the individual license cannot be transferred, even if the business is sold to another person. If the individual with the contractor’s license dies, a death certificate must be </w:t>
      </w:r>
      <w:r w:rsidRPr="0098372B">
        <w:rPr>
          <w:rFonts w:eastAsia="Times New Roman" w:cs="Arial"/>
        </w:rPr>
        <w:lastRenderedPageBreak/>
        <w:t xml:space="preserve">submitted to the CSLB, and the license will be cancelled. If the individual with the contractor’s license no longer wishes to conduct business, the individual may either cancel the license by submitting a </w:t>
      </w:r>
      <w:hyperlink r:id="rId25" w:tgtFrame="_blank" w:tooltip="Forms and Applications" w:history="1">
        <w:r w:rsidRPr="0098372B">
          <w:rPr>
            <w:rFonts w:eastAsia="Times New Roman" w:cs="Arial"/>
            <w:color w:val="0000FF"/>
            <w:u w:val="single"/>
          </w:rPr>
          <w:t>Cancellation Notice</w:t>
        </w:r>
      </w:hyperlink>
      <w:r w:rsidRPr="0098372B">
        <w:rPr>
          <w:rFonts w:eastAsia="Times New Roman" w:cs="Arial"/>
        </w:rPr>
        <w:t xml:space="preserve"> to the CSLB, or inactivate the license by submitting an </w:t>
      </w:r>
      <w:hyperlink r:id="rId26" w:tgtFrame="_blank" w:tooltip="Forms and Applications" w:history="1">
        <w:r w:rsidRPr="0098372B">
          <w:rPr>
            <w:rFonts w:eastAsia="Times New Roman" w:cs="Arial"/>
            <w:color w:val="0000FF"/>
            <w:u w:val="single"/>
          </w:rPr>
          <w:t>Application to Inactivate Contractor’s License</w:t>
        </w:r>
      </w:hyperlink>
      <w:r w:rsidRPr="0098372B">
        <w:rPr>
          <w:rFonts w:eastAsia="Times New Roman" w:cs="Arial"/>
        </w:rPr>
        <w:t xml:space="preserve"> to the CSLB.</w:t>
      </w:r>
    </w:p>
    <w:p w:rsidR="00477486" w:rsidRPr="0098372B" w:rsidRDefault="00477486" w:rsidP="00477486">
      <w:pPr>
        <w:numPr>
          <w:ilvl w:val="0"/>
          <w:numId w:val="16"/>
        </w:numPr>
        <w:spacing w:before="100" w:beforeAutospacing="1" w:after="100" w:afterAutospacing="1"/>
        <w:rPr>
          <w:rFonts w:eastAsia="Times New Roman" w:cs="Arial"/>
        </w:rPr>
      </w:pPr>
      <w:r w:rsidRPr="0098372B">
        <w:rPr>
          <w:rFonts w:eastAsia="Times New Roman" w:cs="Arial"/>
          <w:b/>
          <w:bCs/>
        </w:rPr>
        <w:t>Partnerships</w:t>
      </w:r>
      <w:r w:rsidRPr="0098372B">
        <w:rPr>
          <w:rFonts w:eastAsia="Times New Roman" w:cs="Arial"/>
        </w:rPr>
        <w:t xml:space="preserve"> – If the general or qualifying partner leaves the partnership the contractor’s license of the partnership a </w:t>
      </w:r>
      <w:hyperlink r:id="rId27" w:tgtFrame="_blank" w:tooltip="CSLB Forms" w:history="1">
        <w:r w:rsidRPr="0098372B">
          <w:rPr>
            <w:rFonts w:eastAsia="Times New Roman" w:cs="Arial"/>
            <w:color w:val="0000FF"/>
            <w:u w:val="single"/>
          </w:rPr>
          <w:t>Disassociation Request</w:t>
        </w:r>
      </w:hyperlink>
      <w:r w:rsidRPr="0098372B">
        <w:rPr>
          <w:rFonts w:eastAsia="Times New Roman" w:cs="Arial"/>
        </w:rPr>
        <w:t xml:space="preserve"> must be submitted to the CSLB within </w:t>
      </w:r>
      <w:r w:rsidRPr="0098372B">
        <w:rPr>
          <w:rFonts w:eastAsia="Times New Roman" w:cs="Arial"/>
          <w:b/>
          <w:bCs/>
        </w:rPr>
        <w:t>90 days</w:t>
      </w:r>
      <w:r w:rsidRPr="0098372B">
        <w:rPr>
          <w:rFonts w:eastAsia="Times New Roman" w:cs="Arial"/>
        </w:rPr>
        <w:t xml:space="preserve"> of the date the general or qualifying partner left the partnership. However, the remaining partners may request a </w:t>
      </w:r>
      <w:r w:rsidRPr="0098372B">
        <w:rPr>
          <w:rFonts w:eastAsia="Times New Roman" w:cs="Arial"/>
          <w:b/>
          <w:bCs/>
        </w:rPr>
        <w:t>one year</w:t>
      </w:r>
      <w:r w:rsidRPr="0098372B">
        <w:rPr>
          <w:rFonts w:eastAsia="Times New Roman" w:cs="Arial"/>
        </w:rPr>
        <w:t xml:space="preserve"> continuance of the license to complete projects in progress. A request for continuance must be submitted to the CSLB within </w:t>
      </w:r>
      <w:r w:rsidRPr="0098372B">
        <w:rPr>
          <w:rFonts w:eastAsia="Times New Roman" w:cs="Arial"/>
          <w:b/>
          <w:bCs/>
        </w:rPr>
        <w:t>90 days</w:t>
      </w:r>
      <w:r w:rsidRPr="0098372B">
        <w:rPr>
          <w:rFonts w:eastAsia="Times New Roman" w:cs="Arial"/>
        </w:rPr>
        <w:t xml:space="preserve"> of the date the general or qualifying partner left the partnership. If the remaining partners wish to remain in business beyond the one-year continuance they will need to appy for a new contractor’s license.</w:t>
      </w:r>
    </w:p>
    <w:p w:rsidR="00477486" w:rsidRPr="0098372B" w:rsidRDefault="00477486" w:rsidP="00477486">
      <w:pPr>
        <w:numPr>
          <w:ilvl w:val="0"/>
          <w:numId w:val="17"/>
        </w:numPr>
        <w:spacing w:before="100" w:beforeAutospacing="1" w:after="100" w:afterAutospacing="1"/>
        <w:rPr>
          <w:rFonts w:eastAsia="Times New Roman" w:cs="Arial"/>
        </w:rPr>
      </w:pPr>
      <w:r w:rsidRPr="0098372B">
        <w:rPr>
          <w:rFonts w:eastAsia="Times New Roman" w:cs="Arial"/>
          <w:b/>
          <w:bCs/>
        </w:rPr>
        <w:t>Corporations and Limited Liability Companies</w:t>
      </w:r>
      <w:r w:rsidRPr="0098372B">
        <w:rPr>
          <w:rFonts w:eastAsia="Times New Roman" w:cs="Arial"/>
        </w:rPr>
        <w:t xml:space="preserve"> – If any of the listed officers of a corporation or limited liability company leaves the corporation or limited liability company this change must be reported to the CSLB within </w:t>
      </w:r>
      <w:r w:rsidRPr="0098372B">
        <w:rPr>
          <w:rFonts w:eastAsia="Times New Roman" w:cs="Arial"/>
          <w:b/>
          <w:bCs/>
        </w:rPr>
        <w:t>90 days</w:t>
      </w:r>
      <w:r w:rsidRPr="0098372B">
        <w:rPr>
          <w:rFonts w:eastAsia="Times New Roman" w:cs="Arial"/>
        </w:rPr>
        <w:t xml:space="preserve"> of the listed officer leaving the company.</w:t>
      </w:r>
    </w:p>
    <w:p w:rsidR="00477486" w:rsidRPr="0098372B" w:rsidRDefault="00477486" w:rsidP="00477486">
      <w:pPr>
        <w:numPr>
          <w:ilvl w:val="0"/>
          <w:numId w:val="18"/>
        </w:numPr>
        <w:spacing w:before="100" w:beforeAutospacing="1" w:after="100" w:afterAutospacing="1"/>
        <w:rPr>
          <w:rFonts w:eastAsia="Times New Roman" w:cs="Arial"/>
        </w:rPr>
      </w:pPr>
      <w:r w:rsidRPr="0098372B">
        <w:rPr>
          <w:rFonts w:eastAsia="Times New Roman" w:cs="Arial"/>
          <w:b/>
          <w:bCs/>
        </w:rPr>
        <w:t>RMOs, RMEs, Responsible Managing Member, and Responsible Managing Manager</w:t>
      </w:r>
      <w:r w:rsidRPr="0098372B">
        <w:rPr>
          <w:rFonts w:eastAsia="Times New Roman" w:cs="Arial"/>
        </w:rPr>
        <w:t xml:space="preserve">– If a qualifying individual, either a RMO, RME, Responsible Managing Member or Responsible Managing Manager, leaves the company, this change must be reported to the CSLB within </w:t>
      </w:r>
      <w:r w:rsidRPr="0098372B">
        <w:rPr>
          <w:rFonts w:eastAsia="Times New Roman" w:cs="Arial"/>
          <w:b/>
          <w:bCs/>
        </w:rPr>
        <w:t>90 days</w:t>
      </w:r>
      <w:r w:rsidRPr="0098372B">
        <w:rPr>
          <w:rFonts w:eastAsia="Times New Roman" w:cs="Arial"/>
        </w:rPr>
        <w:t xml:space="preserve"> of the qualifying individual leaving the company by filing a </w:t>
      </w:r>
      <w:hyperlink r:id="rId28" w:tgtFrame="_blank" w:tooltip="Forms and Applications" w:history="1">
        <w:r w:rsidRPr="0098372B">
          <w:rPr>
            <w:rFonts w:eastAsia="Times New Roman" w:cs="Arial"/>
            <w:color w:val="0000FF"/>
            <w:u w:val="single"/>
          </w:rPr>
          <w:t>Disassociation Notice</w:t>
        </w:r>
      </w:hyperlink>
      <w:r w:rsidRPr="0098372B">
        <w:rPr>
          <w:rFonts w:eastAsia="Times New Roman" w:cs="Arial"/>
        </w:rPr>
        <w:t xml:space="preserve">. You must replace the RMO, RME, Responsible Managing Member or Responsible Managing Manager within </w:t>
      </w:r>
      <w:r w:rsidRPr="0098372B">
        <w:rPr>
          <w:rFonts w:eastAsia="Times New Roman" w:cs="Arial"/>
          <w:b/>
          <w:bCs/>
        </w:rPr>
        <w:t>90 days</w:t>
      </w:r>
      <w:r w:rsidRPr="0098372B">
        <w:rPr>
          <w:rFonts w:eastAsia="Times New Roman" w:cs="Arial"/>
        </w:rPr>
        <w:t xml:space="preserve"> of the date the qualifying individual left the company by filing an </w:t>
      </w:r>
      <w:hyperlink r:id="rId29" w:tgtFrame="_blank" w:tooltip="Forms and Applications" w:history="1">
        <w:r w:rsidRPr="0098372B">
          <w:rPr>
            <w:rFonts w:eastAsia="Times New Roman" w:cs="Arial"/>
            <w:color w:val="0000FF"/>
            <w:u w:val="single"/>
          </w:rPr>
          <w:t>Application for Replacing the Qualifying Individual</w:t>
        </w:r>
      </w:hyperlink>
      <w:r w:rsidRPr="0098372B">
        <w:rPr>
          <w:rFonts w:eastAsia="Times New Roman" w:cs="Arial"/>
        </w:rPr>
        <w:t xml:space="preserve"> and the required application fee. An Application for Replacing the Qualifying Individual can also be used as the Disassociation Notice if the qualifying individual is replaced immediately.</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b/>
          <w:bCs/>
        </w:rPr>
        <w:t>Note:</w:t>
      </w:r>
      <w:r w:rsidRPr="0098372B">
        <w:rPr>
          <w:rFonts w:eastAsia="Times New Roman" w:cs="Arial"/>
        </w:rPr>
        <w:t xml:space="preserve"> You may petition the CSLB for reconsideration if you dispute the date of disassociation on which a suspension is based. You may also petition the CSLB if you can show good cause for failing to notify the CSLB within 90 days of the date of a disassociation. However, the CSLB must receive the petition within </w:t>
      </w:r>
      <w:r w:rsidRPr="0098372B">
        <w:rPr>
          <w:rFonts w:eastAsia="Times New Roman" w:cs="Arial"/>
          <w:b/>
          <w:bCs/>
        </w:rPr>
        <w:t>90 days</w:t>
      </w:r>
      <w:r w:rsidRPr="0098372B">
        <w:rPr>
          <w:rFonts w:eastAsia="Times New Roman" w:cs="Arial"/>
        </w:rPr>
        <w:t xml:space="preserve"> from the date the CSLB sends notice that the contractor’s license will be suspended if the qualifying individual is not replaced.</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What if the RMO, Responsible Managing Member, or Responsible Managing Manager’s share of the voting stock or equity of the corporation or LLC, which allowed the qualifying individual to qualify for an exemption from the qualifying individual bond, falls below 10%?</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If the RMO, Responsible Managing Member, or Responsible Managing Manager’s share of the voting stock or equity of the corporation or LLC falls below </w:t>
      </w:r>
      <w:r w:rsidRPr="0098372B">
        <w:rPr>
          <w:rFonts w:eastAsia="Times New Roman" w:cs="Arial"/>
          <w:b/>
          <w:bCs/>
        </w:rPr>
        <w:t xml:space="preserve">10% </w:t>
      </w:r>
      <w:r w:rsidRPr="0098372B">
        <w:rPr>
          <w:rFonts w:eastAsia="Times New Roman" w:cs="Arial"/>
        </w:rPr>
        <w:t xml:space="preserve">of the voting stock or equity of the corporation or LLC, he or she will no longer be eligible for the exemption from the qualifying individual bond (currently $12,500), and a </w:t>
      </w:r>
      <w:hyperlink r:id="rId30" w:tgtFrame="_blank" w:tooltip="Forms and Applications" w:history="1">
        <w:r w:rsidRPr="0098372B">
          <w:rPr>
            <w:rFonts w:eastAsia="Times New Roman" w:cs="Arial"/>
            <w:color w:val="0000FF"/>
            <w:u w:val="single"/>
          </w:rPr>
          <w:t>Bond of Qualifying Individual</w:t>
        </w:r>
      </w:hyperlink>
      <w:r w:rsidRPr="0098372B">
        <w:rPr>
          <w:rFonts w:eastAsia="Times New Roman" w:cs="Arial"/>
        </w:rPr>
        <w:t xml:space="preserve"> form must be submitted to the CSLB within </w:t>
      </w:r>
      <w:r w:rsidRPr="0098372B">
        <w:rPr>
          <w:rFonts w:eastAsia="Times New Roman" w:cs="Arial"/>
          <w:b/>
          <w:bCs/>
        </w:rPr>
        <w:t>90 days</w:t>
      </w:r>
      <w:r w:rsidRPr="0098372B">
        <w:rPr>
          <w:rFonts w:eastAsia="Times New Roman" w:cs="Arial"/>
        </w:rPr>
        <w:t xml:space="preserve"> of the change.</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What if I change my company name or address listed in the CSLB records?</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You must submit an </w:t>
      </w:r>
      <w:hyperlink r:id="rId31" w:tgtFrame="_blank" w:tooltip="Forms and Applications" w:history="1">
        <w:r w:rsidRPr="0098372B">
          <w:rPr>
            <w:rFonts w:eastAsia="Times New Roman" w:cs="Arial"/>
            <w:color w:val="0000FF"/>
            <w:u w:val="single"/>
          </w:rPr>
          <w:t>Application to Change Business Name and/or Address</w:t>
        </w:r>
      </w:hyperlink>
      <w:r w:rsidRPr="0098372B">
        <w:rPr>
          <w:rFonts w:eastAsia="Times New Roman" w:cs="Arial"/>
        </w:rPr>
        <w:t xml:space="preserve"> to the CSLB within </w:t>
      </w:r>
      <w:r w:rsidRPr="0098372B">
        <w:rPr>
          <w:rFonts w:eastAsia="Times New Roman" w:cs="Arial"/>
          <w:b/>
          <w:bCs/>
        </w:rPr>
        <w:t>90 days</w:t>
      </w:r>
      <w:r w:rsidRPr="0098372B">
        <w:rPr>
          <w:rFonts w:eastAsia="Times New Roman" w:cs="Arial"/>
        </w:rPr>
        <w:t xml:space="preserve"> after there has been a change in the name or address of the company.</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lastRenderedPageBreak/>
        <w:t>What if I change the business type of my company?</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The CLSB issues contractor’s licenses to five types of entities: (1) individuals; (2) partnerships; (3) corporations; (4) limited liability c</w:t>
      </w:r>
      <w:r w:rsidR="00F53872" w:rsidRPr="0098372B">
        <w:rPr>
          <w:rFonts w:eastAsia="Times New Roman" w:cs="Arial"/>
        </w:rPr>
        <w:t>ompanies; and (5) joint venture</w:t>
      </w:r>
      <w:r w:rsidRPr="0098372B">
        <w:rPr>
          <w:rFonts w:eastAsia="Times New Roman" w:cs="Arial"/>
        </w:rPr>
        <w:t>s. Because licenses are issued to the specific type of entity, a new contractor’s license is required if the business type of the company changes, say from a sole proprietorship to a corporation or from a partnership to several sole proprietorships.</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As such, you will need to submit an </w:t>
      </w:r>
      <w:hyperlink r:id="rId32" w:tgtFrame="_blank" w:tooltip="Forms and Applications" w:history="1">
        <w:r w:rsidRPr="0098372B">
          <w:rPr>
            <w:rFonts w:eastAsia="Times New Roman" w:cs="Arial"/>
            <w:color w:val="0000FF"/>
            <w:u w:val="single"/>
          </w:rPr>
          <w:t>Application for Original License</w:t>
        </w:r>
      </w:hyperlink>
      <w:r w:rsidRPr="0098372B">
        <w:rPr>
          <w:rFonts w:eastAsia="Times New Roman" w:cs="Arial"/>
        </w:rPr>
        <w:t xml:space="preserve"> if your business entity type changes. However, if you took the exam for the previous license and are applying for the same classification previously held you will not need to re-take the examination.</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Because a new contractor’s license must be issued if there is a change in the business type of a company you will usually get a new license number. However, if the previous license was issued to an individual, and the individual is forming a corporation in which he or she owns 51% or more of the voting stock of the corporation, he or she may request that the previous license number be reissued to the corporation.</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What if my contractor’s license is revoked and I want my license</w:t>
      </w:r>
      <w:r w:rsidRPr="0098372B">
        <w:rPr>
          <w:rFonts w:eastAsia="Times New Roman" w:cs="Arial"/>
          <w:b/>
          <w:bCs/>
        </w:rPr>
        <w:t xml:space="preserve"> </w:t>
      </w:r>
      <w:r w:rsidRPr="0098372B">
        <w:rPr>
          <w:rFonts w:eastAsia="Times New Roman" w:cs="Arial"/>
          <w:b/>
          <w:bCs/>
          <w:color w:val="000000"/>
        </w:rPr>
        <w:t>to be reinstated or reissued?</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If your license is revoked for violating t</w:t>
      </w:r>
      <w:r w:rsidR="00F53872" w:rsidRPr="0098372B">
        <w:rPr>
          <w:rFonts w:eastAsia="Times New Roman" w:cs="Arial"/>
        </w:rPr>
        <w:t xml:space="preserve">he Contractors State License Law </w:t>
      </w:r>
      <w:r w:rsidRPr="0098372B">
        <w:rPr>
          <w:rFonts w:eastAsia="Times New Roman" w:cs="Arial"/>
        </w:rPr>
        <w:t>and you wish to have your license reinstated or reissued</w:t>
      </w:r>
      <w:r w:rsidR="00F53872" w:rsidRPr="0098372B">
        <w:rPr>
          <w:rFonts w:eastAsia="Times New Roman" w:cs="Arial"/>
        </w:rPr>
        <w:t>,</w:t>
      </w:r>
      <w:bookmarkStart w:id="0" w:name="_GoBack"/>
      <w:bookmarkEnd w:id="0"/>
      <w:r w:rsidRPr="0098372B">
        <w:rPr>
          <w:rFonts w:eastAsia="Times New Roman" w:cs="Arial"/>
        </w:rPr>
        <w:t xml:space="preserve"> you must file a disciplinary bond. The amount of the disciplinary bond is based on the seriousness of the violation but may </w:t>
      </w:r>
      <w:r w:rsidRPr="0098372B">
        <w:rPr>
          <w:rFonts w:eastAsia="Times New Roman" w:cs="Arial"/>
          <w:b/>
          <w:bCs/>
        </w:rPr>
        <w:t>not be less than $15,000 nor more than ten times the amount of the contractor’s bond</w:t>
      </w:r>
      <w:r w:rsidR="00400950">
        <w:rPr>
          <w:rFonts w:eastAsia="Times New Roman" w:cs="Arial"/>
        </w:rPr>
        <w:t xml:space="preserve"> (currently $15,0</w:t>
      </w:r>
      <w:r w:rsidRPr="0098372B">
        <w:rPr>
          <w:rFonts w:eastAsia="Times New Roman" w:cs="Arial"/>
        </w:rPr>
        <w:t>00).</w:t>
      </w: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t>Under what circumstances can my contractor’s license be cancelled?</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A license is cancelled when any of the following arises:</w:t>
      </w:r>
    </w:p>
    <w:p w:rsidR="00477486" w:rsidRPr="0098372B" w:rsidRDefault="00477486" w:rsidP="00477486">
      <w:pPr>
        <w:numPr>
          <w:ilvl w:val="0"/>
          <w:numId w:val="19"/>
        </w:numPr>
        <w:spacing w:before="100" w:beforeAutospacing="1" w:after="100" w:afterAutospacing="1"/>
        <w:rPr>
          <w:rFonts w:eastAsia="Times New Roman" w:cs="Arial"/>
        </w:rPr>
      </w:pPr>
      <w:r w:rsidRPr="0098372B">
        <w:rPr>
          <w:rFonts w:eastAsia="Times New Roman" w:cs="Arial"/>
          <w:b/>
          <w:bCs/>
        </w:rPr>
        <w:t>Individual License:</w:t>
      </w:r>
      <w:r w:rsidRPr="0098372B">
        <w:rPr>
          <w:rFonts w:eastAsia="Times New Roman" w:cs="Arial"/>
        </w:rPr>
        <w:t xml:space="preserve"> Death of the owner;</w:t>
      </w:r>
    </w:p>
    <w:p w:rsidR="00477486" w:rsidRPr="0098372B" w:rsidRDefault="00477486" w:rsidP="00477486">
      <w:pPr>
        <w:numPr>
          <w:ilvl w:val="0"/>
          <w:numId w:val="20"/>
        </w:numPr>
        <w:spacing w:before="100" w:beforeAutospacing="1" w:after="100" w:afterAutospacing="1"/>
        <w:rPr>
          <w:rFonts w:eastAsia="Times New Roman" w:cs="Arial"/>
        </w:rPr>
      </w:pPr>
      <w:r w:rsidRPr="0098372B">
        <w:rPr>
          <w:rFonts w:eastAsia="Times New Roman" w:cs="Arial"/>
          <w:b/>
          <w:bCs/>
        </w:rPr>
        <w:t>Partnership License:</w:t>
      </w:r>
      <w:r w:rsidRPr="0098372B">
        <w:rPr>
          <w:rFonts w:eastAsia="Times New Roman" w:cs="Arial"/>
        </w:rPr>
        <w:t xml:space="preserve"> Death or disassociation of a general or qualifying partner;</w:t>
      </w:r>
    </w:p>
    <w:p w:rsidR="00477486" w:rsidRPr="0098372B" w:rsidRDefault="00477486" w:rsidP="00477486">
      <w:pPr>
        <w:numPr>
          <w:ilvl w:val="0"/>
          <w:numId w:val="21"/>
        </w:numPr>
        <w:spacing w:before="100" w:beforeAutospacing="1" w:after="100" w:afterAutospacing="1"/>
        <w:rPr>
          <w:rFonts w:eastAsia="Times New Roman" w:cs="Arial"/>
        </w:rPr>
      </w:pPr>
      <w:r w:rsidRPr="0098372B">
        <w:rPr>
          <w:rFonts w:eastAsia="Times New Roman" w:cs="Arial"/>
          <w:b/>
          <w:bCs/>
        </w:rPr>
        <w:t>Corporate and LLC Licenses:</w:t>
      </w:r>
      <w:r w:rsidRPr="0098372B">
        <w:rPr>
          <w:rFonts w:eastAsia="Times New Roman" w:cs="Arial"/>
        </w:rPr>
        <w:t xml:space="preserve"> Notification by the licensee of merger, dissolution, or surrender of the right to do business in California; or</w:t>
      </w:r>
    </w:p>
    <w:p w:rsidR="00477486" w:rsidRPr="0098372B" w:rsidRDefault="00477486" w:rsidP="00477486">
      <w:pPr>
        <w:numPr>
          <w:ilvl w:val="0"/>
          <w:numId w:val="22"/>
        </w:numPr>
        <w:spacing w:before="100" w:beforeAutospacing="1" w:after="100" w:afterAutospacing="1"/>
        <w:rPr>
          <w:rFonts w:eastAsia="Times New Roman" w:cs="Arial"/>
        </w:rPr>
      </w:pPr>
      <w:r w:rsidRPr="0098372B">
        <w:rPr>
          <w:rFonts w:eastAsia="Times New Roman" w:cs="Arial"/>
          <w:b/>
          <w:bCs/>
        </w:rPr>
        <w:t>Joint Venture License:</w:t>
      </w:r>
      <w:r w:rsidRPr="0098372B">
        <w:rPr>
          <w:rFonts w:eastAsia="Times New Roman" w:cs="Arial"/>
        </w:rPr>
        <w:t xml:space="preserve"> Cancellation, revocation, or withdrawal of any of the businesses that formed the joint venture.</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You must submit a </w:t>
      </w:r>
      <w:hyperlink r:id="rId33" w:tgtFrame="_blank" w:tooltip="Forms and Applications" w:history="1">
        <w:r w:rsidRPr="0098372B">
          <w:rPr>
            <w:rFonts w:eastAsia="Times New Roman" w:cs="Arial"/>
            <w:color w:val="0000FF"/>
            <w:u w:val="single"/>
          </w:rPr>
          <w:t>License Cancellation Request</w:t>
        </w:r>
      </w:hyperlink>
      <w:r w:rsidRPr="0098372B">
        <w:rPr>
          <w:rFonts w:eastAsia="Times New Roman" w:cs="Arial"/>
        </w:rPr>
        <w:t xml:space="preserve"> to the CSLB within </w:t>
      </w:r>
      <w:r w:rsidRPr="0098372B">
        <w:rPr>
          <w:rFonts w:eastAsia="Times New Roman" w:cs="Arial"/>
          <w:b/>
          <w:bCs/>
        </w:rPr>
        <w:t>90 days</w:t>
      </w:r>
      <w:r w:rsidRPr="0098372B">
        <w:rPr>
          <w:rFonts w:eastAsia="Times New Roman" w:cs="Arial"/>
        </w:rPr>
        <w:t xml:space="preserve"> of occurrence of any these circumstances. A corporate or LLC license will also be cancelled </w:t>
      </w:r>
      <w:r w:rsidRPr="0098372B">
        <w:rPr>
          <w:rFonts w:eastAsia="Times New Roman" w:cs="Arial"/>
          <w:b/>
          <w:bCs/>
        </w:rPr>
        <w:t>60 days</w:t>
      </w:r>
      <w:r w:rsidRPr="0098372B">
        <w:rPr>
          <w:rFonts w:eastAsia="Times New Roman" w:cs="Arial"/>
        </w:rPr>
        <w:t xml:space="preserve"> after the CSLB discovers that the corporation or LLC has merged, dissolved, or surrendered the right to do business in California. Of course, a licensee may also voluntarily request cancellation of a license at any time by filing a License Cancellation Request.</w:t>
      </w:r>
    </w:p>
    <w:p w:rsidR="0098372B" w:rsidRDefault="0098372B" w:rsidP="00477486">
      <w:pPr>
        <w:spacing w:before="100" w:beforeAutospacing="1" w:after="100" w:afterAutospacing="1"/>
        <w:outlineLvl w:val="2"/>
        <w:rPr>
          <w:rFonts w:eastAsia="Times New Roman" w:cs="Arial"/>
          <w:b/>
          <w:bCs/>
          <w:color w:val="000000"/>
        </w:rPr>
      </w:pPr>
    </w:p>
    <w:p w:rsidR="0098372B" w:rsidRDefault="0098372B" w:rsidP="00477486">
      <w:pPr>
        <w:spacing w:before="100" w:beforeAutospacing="1" w:after="100" w:afterAutospacing="1"/>
        <w:outlineLvl w:val="2"/>
        <w:rPr>
          <w:rFonts w:eastAsia="Times New Roman" w:cs="Arial"/>
          <w:b/>
          <w:bCs/>
          <w:color w:val="000000"/>
        </w:rPr>
      </w:pPr>
    </w:p>
    <w:p w:rsidR="00477486" w:rsidRPr="0098372B" w:rsidRDefault="00477486" w:rsidP="00477486">
      <w:pPr>
        <w:spacing w:before="100" w:beforeAutospacing="1" w:after="100" w:afterAutospacing="1"/>
        <w:outlineLvl w:val="2"/>
        <w:rPr>
          <w:rFonts w:eastAsia="Times New Roman" w:cs="Arial"/>
          <w:b/>
          <w:bCs/>
        </w:rPr>
      </w:pPr>
      <w:r w:rsidRPr="0098372B">
        <w:rPr>
          <w:rFonts w:eastAsia="Times New Roman" w:cs="Arial"/>
          <w:b/>
          <w:bCs/>
          <w:color w:val="000000"/>
        </w:rPr>
        <w:lastRenderedPageBreak/>
        <w:t>If my license is cancelled is there any way my business can continue to temporarily operate?</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Yes. Under certain circumstances, a request to continue operations may be granted for up to </w:t>
      </w:r>
      <w:r w:rsidRPr="0098372B">
        <w:rPr>
          <w:rFonts w:eastAsia="Times New Roman" w:cs="Arial"/>
          <w:b/>
          <w:bCs/>
        </w:rPr>
        <w:t>1 year</w:t>
      </w:r>
      <w:r w:rsidRPr="0098372B">
        <w:rPr>
          <w:rFonts w:eastAsia="Times New Roman" w:cs="Arial"/>
        </w:rPr>
        <w:t>, with extensions past 1 year, as approved by the CSLB. The rules as to who may apply for a continuance depends on the type of license:</w:t>
      </w:r>
    </w:p>
    <w:p w:rsidR="00477486" w:rsidRPr="0098372B" w:rsidRDefault="00477486" w:rsidP="00477486">
      <w:pPr>
        <w:numPr>
          <w:ilvl w:val="0"/>
          <w:numId w:val="23"/>
        </w:numPr>
        <w:spacing w:before="100" w:beforeAutospacing="1" w:after="100" w:afterAutospacing="1"/>
        <w:rPr>
          <w:rFonts w:eastAsia="Times New Roman" w:cs="Arial"/>
        </w:rPr>
      </w:pPr>
      <w:r w:rsidRPr="0098372B">
        <w:rPr>
          <w:rFonts w:eastAsia="Times New Roman" w:cs="Arial"/>
          <w:b/>
          <w:bCs/>
        </w:rPr>
        <w:t xml:space="preserve">Sole Ownership: </w:t>
      </w:r>
      <w:r w:rsidRPr="0098372B">
        <w:rPr>
          <w:rFonts w:eastAsia="Times New Roman" w:cs="Arial"/>
        </w:rPr>
        <w:t>If the owner dies, a member of his or her immediate family may apply for a continuance;</w:t>
      </w:r>
    </w:p>
    <w:p w:rsidR="00477486" w:rsidRPr="0098372B" w:rsidRDefault="00477486" w:rsidP="00477486">
      <w:pPr>
        <w:numPr>
          <w:ilvl w:val="0"/>
          <w:numId w:val="24"/>
        </w:numPr>
        <w:spacing w:before="100" w:beforeAutospacing="1" w:after="100" w:afterAutospacing="1"/>
        <w:rPr>
          <w:rFonts w:eastAsia="Times New Roman" w:cs="Arial"/>
        </w:rPr>
      </w:pPr>
      <w:r w:rsidRPr="0098372B">
        <w:rPr>
          <w:rFonts w:eastAsia="Times New Roman" w:cs="Arial"/>
          <w:b/>
          <w:bCs/>
        </w:rPr>
        <w:t>Partnership:</w:t>
      </w:r>
      <w:r w:rsidRPr="0098372B">
        <w:rPr>
          <w:rFonts w:eastAsia="Times New Roman" w:cs="Arial"/>
        </w:rPr>
        <w:t xml:space="preserve"> If a general partner or the qualifying partner dies or disassociates, the remaining partners listed in the CSLB’s records may apply for a continuance; and</w:t>
      </w:r>
    </w:p>
    <w:p w:rsidR="00477486" w:rsidRPr="0098372B" w:rsidRDefault="00477486" w:rsidP="00477486">
      <w:pPr>
        <w:numPr>
          <w:ilvl w:val="0"/>
          <w:numId w:val="25"/>
        </w:numPr>
        <w:spacing w:before="100" w:beforeAutospacing="1" w:after="100" w:afterAutospacing="1"/>
        <w:rPr>
          <w:rFonts w:eastAsia="Times New Roman" w:cs="Arial"/>
        </w:rPr>
      </w:pPr>
      <w:r w:rsidRPr="0098372B">
        <w:rPr>
          <w:rFonts w:eastAsia="Times New Roman" w:cs="Arial"/>
          <w:b/>
          <w:bCs/>
        </w:rPr>
        <w:t>Joint Ventures:</w:t>
      </w:r>
      <w:r w:rsidRPr="0098372B">
        <w:rPr>
          <w:rFonts w:eastAsia="Times New Roman" w:cs="Arial"/>
        </w:rPr>
        <w:t xml:space="preserve"> If any of the partners of a joint venture cancels, revokes, or withdraws from the joint venture, the remaining joint venture partner or partners listed in the CSLB’s records may apply for a continuance.</w:t>
      </w:r>
    </w:p>
    <w:p w:rsidR="00477486" w:rsidRPr="0098372B" w:rsidRDefault="00477486" w:rsidP="00477486">
      <w:pPr>
        <w:spacing w:before="100" w:beforeAutospacing="1" w:after="100" w:afterAutospacing="1"/>
        <w:rPr>
          <w:rFonts w:eastAsia="Times New Roman" w:cs="Arial"/>
        </w:rPr>
      </w:pPr>
      <w:r w:rsidRPr="0098372B">
        <w:rPr>
          <w:rFonts w:eastAsia="Times New Roman" w:cs="Arial"/>
        </w:rPr>
        <w:t xml:space="preserve">A request for continuance must be made to the CSLB within </w:t>
      </w:r>
      <w:r w:rsidRPr="0098372B">
        <w:rPr>
          <w:rFonts w:eastAsia="Times New Roman" w:cs="Arial"/>
          <w:b/>
          <w:bCs/>
        </w:rPr>
        <w:t>90 days</w:t>
      </w:r>
      <w:r w:rsidRPr="0098372B">
        <w:rPr>
          <w:rFonts w:eastAsia="Times New Roman" w:cs="Arial"/>
        </w:rPr>
        <w:t xml:space="preserve"> from the date of a death or disassociation.</w:t>
      </w:r>
    </w:p>
    <w:p w:rsidR="00477486" w:rsidRPr="0098372B" w:rsidRDefault="00477486" w:rsidP="008A549E">
      <w:pPr>
        <w:spacing w:before="100" w:beforeAutospacing="1" w:after="100" w:afterAutospacing="1"/>
        <w:rPr>
          <w:rFonts w:eastAsia="Times New Roman" w:cs="Arial"/>
        </w:rPr>
      </w:pPr>
    </w:p>
    <w:p w:rsidR="00477486" w:rsidRPr="0098372B" w:rsidRDefault="00477486" w:rsidP="008A549E">
      <w:pPr>
        <w:spacing w:before="100" w:beforeAutospacing="1" w:after="100" w:afterAutospacing="1"/>
        <w:rPr>
          <w:rFonts w:eastAsia="Times New Roman" w:cs="Arial"/>
        </w:rPr>
      </w:pPr>
    </w:p>
    <w:sectPr w:rsidR="00477486" w:rsidRPr="0098372B" w:rsidSect="00523662">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0E" w:rsidRDefault="005B640E" w:rsidP="00523662">
      <w:r>
        <w:separator/>
      </w:r>
    </w:p>
  </w:endnote>
  <w:endnote w:type="continuationSeparator" w:id="0">
    <w:p w:rsidR="005B640E" w:rsidRDefault="005B640E" w:rsidP="00523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shicons">
    <w:panose1 w:val="00000000000000000000"/>
    <w:charset w:val="00"/>
    <w:family w:val="roman"/>
    <w:notTrueType/>
    <w:pitch w:val="default"/>
    <w:sig w:usb0="00000000" w:usb1="00000000" w:usb2="00000000" w:usb3="00000000" w:csb0="00000000" w:csb1="00000000"/>
  </w:font>
  <w:font w:name="Noticon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40017"/>
      <w:docPartObj>
        <w:docPartGallery w:val="Page Numbers (Bottom of Page)"/>
        <w:docPartUnique/>
      </w:docPartObj>
    </w:sdtPr>
    <w:sdtEndPr>
      <w:rPr>
        <w:color w:val="7F7F7F" w:themeColor="background1" w:themeShade="7F"/>
        <w:spacing w:val="60"/>
      </w:rPr>
    </w:sdtEndPr>
    <w:sdtContent>
      <w:p w:rsidR="0088181E" w:rsidRDefault="00552F0E">
        <w:pPr>
          <w:pStyle w:val="Footer"/>
          <w:pBdr>
            <w:top w:val="single" w:sz="4" w:space="1" w:color="D9D9D9" w:themeColor="background1" w:themeShade="D9"/>
          </w:pBdr>
          <w:jc w:val="right"/>
        </w:pPr>
        <w:r>
          <w:fldChar w:fldCharType="begin"/>
        </w:r>
        <w:r w:rsidR="006C26BB">
          <w:instrText xml:space="preserve"> PAGE   \* MERGEFORMAT </w:instrText>
        </w:r>
        <w:r>
          <w:fldChar w:fldCharType="separate"/>
        </w:r>
        <w:r w:rsidR="00CF4A95">
          <w:rPr>
            <w:noProof/>
          </w:rPr>
          <w:t>2</w:t>
        </w:r>
        <w:r>
          <w:rPr>
            <w:noProof/>
          </w:rPr>
          <w:fldChar w:fldCharType="end"/>
        </w:r>
        <w:r w:rsidR="0088181E">
          <w:t xml:space="preserve"> | </w:t>
        </w:r>
        <w:r w:rsidR="0088181E">
          <w:rPr>
            <w:color w:val="7F7F7F" w:themeColor="background1" w:themeShade="7F"/>
            <w:spacing w:val="60"/>
          </w:rPr>
          <w:t>Page</w:t>
        </w:r>
      </w:p>
    </w:sdtContent>
  </w:sdt>
  <w:p w:rsidR="0088181E" w:rsidRDefault="00881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40018"/>
      <w:docPartObj>
        <w:docPartGallery w:val="Page Numbers (Bottom of Page)"/>
        <w:docPartUnique/>
      </w:docPartObj>
    </w:sdtPr>
    <w:sdtEndPr>
      <w:rPr>
        <w:color w:val="7F7F7F" w:themeColor="background1" w:themeShade="7F"/>
        <w:spacing w:val="60"/>
      </w:rPr>
    </w:sdtEndPr>
    <w:sdtContent>
      <w:p w:rsidR="0088181E" w:rsidRDefault="00552F0E">
        <w:pPr>
          <w:pStyle w:val="Footer"/>
          <w:pBdr>
            <w:top w:val="single" w:sz="4" w:space="1" w:color="D9D9D9" w:themeColor="background1" w:themeShade="D9"/>
          </w:pBdr>
          <w:jc w:val="right"/>
        </w:pPr>
        <w:r>
          <w:fldChar w:fldCharType="begin"/>
        </w:r>
        <w:r w:rsidR="006C26BB">
          <w:instrText xml:space="preserve"> PAGE   \* MERGEFORMAT </w:instrText>
        </w:r>
        <w:r>
          <w:fldChar w:fldCharType="separate"/>
        </w:r>
        <w:r w:rsidR="00CF4A95">
          <w:rPr>
            <w:noProof/>
          </w:rPr>
          <w:t>1</w:t>
        </w:r>
        <w:r>
          <w:rPr>
            <w:noProof/>
          </w:rPr>
          <w:fldChar w:fldCharType="end"/>
        </w:r>
        <w:r w:rsidR="0088181E">
          <w:t xml:space="preserve"> | </w:t>
        </w:r>
        <w:r w:rsidR="0088181E">
          <w:rPr>
            <w:color w:val="7F7F7F" w:themeColor="background1" w:themeShade="7F"/>
            <w:spacing w:val="60"/>
          </w:rPr>
          <w:t>Page</w:t>
        </w:r>
      </w:p>
    </w:sdtContent>
  </w:sdt>
  <w:p w:rsidR="0088181E" w:rsidRDefault="00881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0E" w:rsidRDefault="005B640E" w:rsidP="00523662">
      <w:r>
        <w:separator/>
      </w:r>
    </w:p>
  </w:footnote>
  <w:footnote w:type="continuationSeparator" w:id="0">
    <w:p w:rsidR="005B640E" w:rsidRDefault="005B640E" w:rsidP="00523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1E" w:rsidRDefault="00EC4A97" w:rsidP="00523662">
    <w:pPr>
      <w:pStyle w:val="Header"/>
      <w:jc w:val="center"/>
    </w:pPr>
    <w:r w:rsidRPr="00EC4A97">
      <w:rPr>
        <w:noProof/>
      </w:rPr>
      <w:drawing>
        <wp:inline distT="0" distB="0" distL="0" distR="0">
          <wp:extent cx="6139599" cy="1019175"/>
          <wp:effectExtent l="19050" t="0" r="0" b="0"/>
          <wp:docPr id="4" name="Picture 1" descr="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
                  <pic:cNvPicPr>
                    <a:picLocks noChangeAspect="1" noChangeArrowheads="1"/>
                  </pic:cNvPicPr>
                </pic:nvPicPr>
                <pic:blipFill>
                  <a:blip r:embed="rId1" r:link="rId2" cstate="print"/>
                  <a:srcRect/>
                  <a:stretch>
                    <a:fillRect/>
                  </a:stretch>
                </pic:blipFill>
                <pic:spPr bwMode="auto">
                  <a:xfrm>
                    <a:off x="0" y="0"/>
                    <a:ext cx="6239870" cy="1035820"/>
                  </a:xfrm>
                  <a:prstGeom prst="rect">
                    <a:avLst/>
                  </a:prstGeom>
                  <a:noFill/>
                  <a:ln w="9525">
                    <a:noFill/>
                    <a:miter lim="800000"/>
                    <a:headEnd/>
                    <a:tailEnd/>
                  </a:ln>
                </pic:spPr>
              </pic:pic>
            </a:graphicData>
          </a:graphic>
        </wp:inline>
      </w:drawing>
    </w:r>
  </w:p>
  <w:p w:rsidR="00C30E95" w:rsidRDefault="00C30E95" w:rsidP="00523662">
    <w:pPr>
      <w:pStyle w:val="Header"/>
      <w:jc w:val="center"/>
      <w:rPr>
        <w:b/>
        <w:sz w:val="32"/>
        <w:szCs w:val="32"/>
        <w:u w:val="single"/>
      </w:rPr>
    </w:pPr>
  </w:p>
  <w:p w:rsidR="0088181E" w:rsidRPr="007B18EE" w:rsidRDefault="0088181E" w:rsidP="00523662">
    <w:pPr>
      <w:pStyle w:val="Header"/>
      <w:jc w:val="center"/>
      <w:rPr>
        <w:b/>
        <w:sz w:val="44"/>
        <w:szCs w:val="44"/>
        <w:u w:val="single"/>
      </w:rPr>
    </w:pPr>
    <w:r w:rsidRPr="007B18EE">
      <w:rPr>
        <w:b/>
        <w:sz w:val="44"/>
        <w:szCs w:val="44"/>
        <w:u w:val="single"/>
      </w:rPr>
      <w:t>All You Need to Know About Obtaining and Maintaining your California Contractor’s License</w:t>
    </w:r>
  </w:p>
  <w:p w:rsidR="0088181E" w:rsidRDefault="00881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3144"/>
    <w:multiLevelType w:val="multilevel"/>
    <w:tmpl w:val="623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E3C95"/>
    <w:multiLevelType w:val="multilevel"/>
    <w:tmpl w:val="CD06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E051C"/>
    <w:multiLevelType w:val="multilevel"/>
    <w:tmpl w:val="4CDE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81049"/>
    <w:multiLevelType w:val="multilevel"/>
    <w:tmpl w:val="EC0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2405D"/>
    <w:multiLevelType w:val="multilevel"/>
    <w:tmpl w:val="F8B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869DB"/>
    <w:multiLevelType w:val="multilevel"/>
    <w:tmpl w:val="8278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B6D8F"/>
    <w:multiLevelType w:val="multilevel"/>
    <w:tmpl w:val="C81C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F09AA"/>
    <w:multiLevelType w:val="multilevel"/>
    <w:tmpl w:val="D5C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8330A"/>
    <w:multiLevelType w:val="multilevel"/>
    <w:tmpl w:val="62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35752"/>
    <w:multiLevelType w:val="multilevel"/>
    <w:tmpl w:val="4A3A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40832"/>
    <w:multiLevelType w:val="multilevel"/>
    <w:tmpl w:val="261A3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C307B0"/>
    <w:multiLevelType w:val="multilevel"/>
    <w:tmpl w:val="439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53E37"/>
    <w:multiLevelType w:val="multilevel"/>
    <w:tmpl w:val="ED7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F6E22"/>
    <w:multiLevelType w:val="multilevel"/>
    <w:tmpl w:val="D4D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A298F"/>
    <w:multiLevelType w:val="multilevel"/>
    <w:tmpl w:val="0F04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24EEA"/>
    <w:multiLevelType w:val="multilevel"/>
    <w:tmpl w:val="606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D2724"/>
    <w:multiLevelType w:val="multilevel"/>
    <w:tmpl w:val="7050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E7675"/>
    <w:multiLevelType w:val="multilevel"/>
    <w:tmpl w:val="56F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3F1BEF"/>
    <w:multiLevelType w:val="multilevel"/>
    <w:tmpl w:val="BF0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A7CCA"/>
    <w:multiLevelType w:val="multilevel"/>
    <w:tmpl w:val="EA2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D327B"/>
    <w:multiLevelType w:val="multilevel"/>
    <w:tmpl w:val="C216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C60716"/>
    <w:multiLevelType w:val="multilevel"/>
    <w:tmpl w:val="0B8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DA0926"/>
    <w:multiLevelType w:val="multilevel"/>
    <w:tmpl w:val="5098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B5C9D"/>
    <w:multiLevelType w:val="hybridMultilevel"/>
    <w:tmpl w:val="3A8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D12BF"/>
    <w:multiLevelType w:val="multilevel"/>
    <w:tmpl w:val="D35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1"/>
  </w:num>
  <w:num w:numId="4">
    <w:abstractNumId w:val="9"/>
  </w:num>
  <w:num w:numId="5">
    <w:abstractNumId w:val="7"/>
  </w:num>
  <w:num w:numId="6">
    <w:abstractNumId w:val="4"/>
  </w:num>
  <w:num w:numId="7">
    <w:abstractNumId w:val="3"/>
  </w:num>
  <w:num w:numId="8">
    <w:abstractNumId w:val="8"/>
  </w:num>
  <w:num w:numId="9">
    <w:abstractNumId w:val="20"/>
  </w:num>
  <w:num w:numId="10">
    <w:abstractNumId w:val="2"/>
  </w:num>
  <w:num w:numId="11">
    <w:abstractNumId w:val="14"/>
  </w:num>
  <w:num w:numId="12">
    <w:abstractNumId w:val="10"/>
  </w:num>
  <w:num w:numId="13">
    <w:abstractNumId w:val="23"/>
  </w:num>
  <w:num w:numId="14">
    <w:abstractNumId w:val="16"/>
  </w:num>
  <w:num w:numId="15">
    <w:abstractNumId w:val="15"/>
  </w:num>
  <w:num w:numId="16">
    <w:abstractNumId w:val="6"/>
  </w:num>
  <w:num w:numId="17">
    <w:abstractNumId w:val="24"/>
  </w:num>
  <w:num w:numId="18">
    <w:abstractNumId w:val="11"/>
  </w:num>
  <w:num w:numId="19">
    <w:abstractNumId w:val="0"/>
  </w:num>
  <w:num w:numId="20">
    <w:abstractNumId w:val="5"/>
  </w:num>
  <w:num w:numId="21">
    <w:abstractNumId w:val="13"/>
  </w:num>
  <w:num w:numId="22">
    <w:abstractNumId w:val="12"/>
  </w:num>
  <w:num w:numId="23">
    <w:abstractNumId w:val="18"/>
  </w:num>
  <w:num w:numId="24">
    <w:abstractNumId w:val="2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8A549E"/>
    <w:rsid w:val="00013C55"/>
    <w:rsid w:val="00021C89"/>
    <w:rsid w:val="0005381E"/>
    <w:rsid w:val="000975FE"/>
    <w:rsid w:val="000C7956"/>
    <w:rsid w:val="000E1356"/>
    <w:rsid w:val="00103B76"/>
    <w:rsid w:val="00112B6C"/>
    <w:rsid w:val="00165CC5"/>
    <w:rsid w:val="001B0E14"/>
    <w:rsid w:val="001B11A3"/>
    <w:rsid w:val="00204B26"/>
    <w:rsid w:val="002B77BF"/>
    <w:rsid w:val="002B7A8D"/>
    <w:rsid w:val="002D58FA"/>
    <w:rsid w:val="002E3702"/>
    <w:rsid w:val="00325E8B"/>
    <w:rsid w:val="00337FE6"/>
    <w:rsid w:val="00390298"/>
    <w:rsid w:val="003A0BAF"/>
    <w:rsid w:val="00400950"/>
    <w:rsid w:val="004030AA"/>
    <w:rsid w:val="00432185"/>
    <w:rsid w:val="00437B63"/>
    <w:rsid w:val="0047715A"/>
    <w:rsid w:val="00477486"/>
    <w:rsid w:val="00485DD0"/>
    <w:rsid w:val="005103F9"/>
    <w:rsid w:val="00523662"/>
    <w:rsid w:val="00552F0E"/>
    <w:rsid w:val="005B640E"/>
    <w:rsid w:val="005C3F5F"/>
    <w:rsid w:val="005D67BA"/>
    <w:rsid w:val="005F15F9"/>
    <w:rsid w:val="0063264E"/>
    <w:rsid w:val="006C26BB"/>
    <w:rsid w:val="00717899"/>
    <w:rsid w:val="00785762"/>
    <w:rsid w:val="007B18EE"/>
    <w:rsid w:val="007B4978"/>
    <w:rsid w:val="007C4136"/>
    <w:rsid w:val="007C58EE"/>
    <w:rsid w:val="007C764C"/>
    <w:rsid w:val="007F2075"/>
    <w:rsid w:val="00811F99"/>
    <w:rsid w:val="0081590B"/>
    <w:rsid w:val="0088181E"/>
    <w:rsid w:val="008A145E"/>
    <w:rsid w:val="008A549E"/>
    <w:rsid w:val="008F693D"/>
    <w:rsid w:val="00965700"/>
    <w:rsid w:val="0098372B"/>
    <w:rsid w:val="009B2B6E"/>
    <w:rsid w:val="009E0F8E"/>
    <w:rsid w:val="009F651F"/>
    <w:rsid w:val="00A14B9D"/>
    <w:rsid w:val="00A36644"/>
    <w:rsid w:val="00AD65FA"/>
    <w:rsid w:val="00AE0049"/>
    <w:rsid w:val="00AF6BB1"/>
    <w:rsid w:val="00B229CF"/>
    <w:rsid w:val="00B571D8"/>
    <w:rsid w:val="00BD6E62"/>
    <w:rsid w:val="00C30E95"/>
    <w:rsid w:val="00C52A0A"/>
    <w:rsid w:val="00C62924"/>
    <w:rsid w:val="00C7510E"/>
    <w:rsid w:val="00CF4A95"/>
    <w:rsid w:val="00D005C5"/>
    <w:rsid w:val="00D169DF"/>
    <w:rsid w:val="00D40336"/>
    <w:rsid w:val="00D84E68"/>
    <w:rsid w:val="00DE5997"/>
    <w:rsid w:val="00E058E2"/>
    <w:rsid w:val="00E26B42"/>
    <w:rsid w:val="00E3482B"/>
    <w:rsid w:val="00E80771"/>
    <w:rsid w:val="00EC4A97"/>
    <w:rsid w:val="00EF4E9B"/>
    <w:rsid w:val="00F016F0"/>
    <w:rsid w:val="00F26247"/>
    <w:rsid w:val="00F52E69"/>
    <w:rsid w:val="00F53872"/>
    <w:rsid w:val="00F740F9"/>
    <w:rsid w:val="00FA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BF"/>
  </w:style>
  <w:style w:type="paragraph" w:styleId="Heading3">
    <w:name w:val="heading 3"/>
    <w:basedOn w:val="Normal"/>
    <w:link w:val="Heading3Char"/>
    <w:uiPriority w:val="9"/>
    <w:qFormat/>
    <w:rsid w:val="008A549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549E"/>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A549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54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54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A549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A549E"/>
    <w:rPr>
      <w:color w:val="0000FF"/>
      <w:u w:val="single"/>
    </w:rPr>
  </w:style>
  <w:style w:type="character" w:styleId="Emphasis">
    <w:name w:val="Emphasis"/>
    <w:basedOn w:val="DefaultParagraphFont"/>
    <w:uiPriority w:val="20"/>
    <w:qFormat/>
    <w:rsid w:val="008A549E"/>
    <w:rPr>
      <w:i/>
      <w:iCs/>
    </w:rPr>
  </w:style>
  <w:style w:type="paragraph" w:styleId="NormalWeb">
    <w:name w:val="Normal (Web)"/>
    <w:basedOn w:val="Normal"/>
    <w:uiPriority w:val="99"/>
    <w:semiHidden/>
    <w:unhideWhenUsed/>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uidelines">
    <w:name w:val="guidelines"/>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s-rss">
    <w:name w:val="comments-rss"/>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posting-as">
    <w:name w:val="comment-form-posting-as"/>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log-out">
    <w:name w:val="comment-form-log-ou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jp-relatedposts-post-excerpt">
    <w:name w:val="jp-relatedposts-post-excerp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bit-follow-count">
    <w:name w:val="bit-follow-coun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lof-followpublicize-facebook">
    <w:name w:val="lof-followpublicize-facebook"/>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wp-emoji">
    <w:name w:val="wp-emoji"/>
    <w:basedOn w:val="Normal"/>
    <w:rsid w:val="008A549E"/>
    <w:pPr>
      <w:spacing w:before="100" w:beforeAutospacing="1" w:after="100" w:afterAutospacing="1"/>
      <w:ind w:firstLine="18913"/>
      <w:textAlignment w:val="bottom"/>
    </w:pPr>
    <w:rPr>
      <w:rFonts w:ascii="Times New Roman" w:eastAsia="Times New Roman" w:hAnsi="Times New Roman" w:cs="Times New Roman"/>
      <w:sz w:val="24"/>
      <w:szCs w:val="24"/>
    </w:rPr>
  </w:style>
  <w:style w:type="paragraph" w:customStyle="1" w:styleId="post-likes-widget">
    <w:name w:val="post-likes-widget"/>
    <w:basedOn w:val="Normal"/>
    <w:rsid w:val="008A549E"/>
    <w:rPr>
      <w:rFonts w:ascii="Times New Roman" w:eastAsia="Times New Roman" w:hAnsi="Times New Roman" w:cs="Times New Roman"/>
      <w:sz w:val="24"/>
      <w:szCs w:val="24"/>
    </w:rPr>
  </w:style>
  <w:style w:type="paragraph" w:customStyle="1" w:styleId="comment-likes-widget">
    <w:name w:val="comment-likes-widget"/>
    <w:basedOn w:val="Normal"/>
    <w:rsid w:val="008A549E"/>
    <w:rPr>
      <w:rFonts w:ascii="Times New Roman" w:eastAsia="Times New Roman" w:hAnsi="Times New Roman" w:cs="Times New Roman"/>
      <w:sz w:val="24"/>
      <w:szCs w:val="24"/>
    </w:rPr>
  </w:style>
  <w:style w:type="paragraph" w:customStyle="1" w:styleId="post-likes-widget-placeholder">
    <w:name w:val="post-likes-widget-placeholder"/>
    <w:basedOn w:val="Normal"/>
    <w:rsid w:val="008A549E"/>
    <w:rPr>
      <w:rFonts w:ascii="Times New Roman" w:eastAsia="Times New Roman" w:hAnsi="Times New Roman" w:cs="Times New Roman"/>
      <w:sz w:val="24"/>
      <w:szCs w:val="24"/>
    </w:rPr>
  </w:style>
  <w:style w:type="paragraph" w:customStyle="1" w:styleId="loggedout-follow-typekit">
    <w:name w:val="loggedout-follow-typekit"/>
    <w:basedOn w:val="Normal"/>
    <w:rsid w:val="008A549E"/>
    <w:pPr>
      <w:spacing w:before="100" w:beforeAutospacing="1" w:after="100" w:afterAutospacing="1"/>
      <w:ind w:right="1080"/>
    </w:pPr>
    <w:rPr>
      <w:rFonts w:ascii="Times New Roman" w:eastAsia="Times New Roman" w:hAnsi="Times New Roman" w:cs="Times New Roman"/>
      <w:sz w:val="24"/>
      <w:szCs w:val="24"/>
    </w:rPr>
  </w:style>
  <w:style w:type="paragraph" w:customStyle="1" w:styleId="wp-playlist-light">
    <w:name w:val="wp-playlist-light"/>
    <w:basedOn w:val="Normal"/>
    <w:rsid w:val="008A549E"/>
    <w:pPr>
      <w:spacing w:before="100" w:beforeAutospacing="1" w:after="100" w:afterAutospacing="1"/>
    </w:pPr>
    <w:rPr>
      <w:rFonts w:ascii="Times New Roman" w:eastAsia="Times New Roman" w:hAnsi="Times New Roman" w:cs="Times New Roman"/>
      <w:color w:val="000000"/>
      <w:sz w:val="24"/>
      <w:szCs w:val="24"/>
    </w:rPr>
  </w:style>
  <w:style w:type="paragraph" w:customStyle="1" w:styleId="wp-playlist-caption">
    <w:name w:val="wp-playlist-caption"/>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bbp-staff-role">
    <w:name w:val="bbp-staff-role"/>
    <w:basedOn w:val="Normal"/>
    <w:rsid w:val="008A549E"/>
    <w:pPr>
      <w:spacing w:before="100" w:beforeAutospacing="1" w:after="100" w:afterAutospacing="1"/>
    </w:pPr>
    <w:rPr>
      <w:rFonts w:ascii="Times New Roman" w:eastAsia="Times New Roman" w:hAnsi="Times New Roman" w:cs="Times New Roman"/>
      <w:color w:val="F1831E"/>
      <w:sz w:val="24"/>
      <w:szCs w:val="24"/>
    </w:rPr>
  </w:style>
  <w:style w:type="paragraph" w:customStyle="1" w:styleId="bbp-a8c-reply">
    <w:name w:val="bbp-a8c-reply"/>
    <w:basedOn w:val="Normal"/>
    <w:rsid w:val="008A549E"/>
    <w:pPr>
      <w:pBdr>
        <w:top w:val="single" w:sz="6" w:space="0" w:color="C8D7E1"/>
        <w:left w:val="single" w:sz="6" w:space="0" w:color="C8D7E1"/>
        <w:bottom w:val="single" w:sz="6" w:space="0" w:color="C8D7E1"/>
        <w:right w:val="single" w:sz="6" w:space="0" w:color="C8D7E1"/>
      </w:pBdr>
      <w:shd w:val="clear" w:color="auto" w:fill="E9EFF3"/>
      <w:spacing w:before="100" w:beforeAutospacing="1" w:after="100" w:afterAutospacing="1"/>
    </w:pPr>
    <w:rPr>
      <w:rFonts w:ascii="Times New Roman" w:eastAsia="Times New Roman" w:hAnsi="Times New Roman" w:cs="Times New Roman"/>
      <w:sz w:val="24"/>
      <w:szCs w:val="24"/>
    </w:rPr>
  </w:style>
  <w:style w:type="paragraph" w:customStyle="1" w:styleId="highlander-tooltip">
    <w:name w:val="highlander-tooltip"/>
    <w:basedOn w:val="Normal"/>
    <w:rsid w:val="008A549E"/>
    <w:pPr>
      <w:shd w:val="clear" w:color="auto" w:fill="000000"/>
      <w:spacing w:before="100" w:beforeAutospacing="1" w:after="100" w:afterAutospacing="1" w:line="312" w:lineRule="atLeast"/>
      <w:jc w:val="center"/>
    </w:pPr>
    <w:rPr>
      <w:rFonts w:ascii="Arial" w:eastAsia="Times New Roman" w:hAnsi="Arial" w:cs="Arial"/>
      <w:color w:val="FFFFFF"/>
      <w:sz w:val="17"/>
      <w:szCs w:val="17"/>
    </w:rPr>
  </w:style>
  <w:style w:type="paragraph" w:customStyle="1" w:styleId="fluid-width-video-wrapper">
    <w:name w:val="fluid-width-video-wrapper"/>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card">
    <w:name w:val="gcard"/>
    <w:basedOn w:val="Normal"/>
    <w:rsid w:val="008A549E"/>
    <w:rPr>
      <w:rFonts w:ascii="Times New Roman" w:eastAsia="Times New Roman" w:hAnsi="Times New Roman" w:cs="Times New Roman"/>
      <w:sz w:val="24"/>
      <w:szCs w:val="24"/>
    </w:rPr>
  </w:style>
  <w:style w:type="paragraph" w:customStyle="1" w:styleId="grav-about">
    <w:name w:val="grav-abou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loc">
    <w:name w:val="grav-loc"/>
    <w:basedOn w:val="Normal"/>
    <w:rsid w:val="008A549E"/>
    <w:pPr>
      <w:spacing w:after="15"/>
    </w:pPr>
    <w:rPr>
      <w:rFonts w:ascii="Times New Roman" w:eastAsia="Times New Roman" w:hAnsi="Times New Roman" w:cs="Times New Roman"/>
      <w:color w:val="9FA09F"/>
    </w:rPr>
  </w:style>
  <w:style w:type="paragraph" w:customStyle="1" w:styleId="footnote">
    <w:name w:val="footnote"/>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alert">
    <w:name w:val="aler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responsive-slides">
    <w:name w:val="responsive-slides"/>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page-links">
    <w:name w:val="page-links"/>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dkcontainer">
    <w:name w:val="dk_container"/>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sd-like-count">
    <w:name w:val="sd-like-coun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button">
    <w:name w:val="button"/>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loading">
    <w:name w:val="loading"/>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sd-title">
    <w:name w:val="sd-title"/>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wp-playlist-item">
    <w:name w:val="wp-playlist-item"/>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wp-playlist-playing">
    <w:name w:val="wp-playlist-playing"/>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inner">
    <w:name w:val="grav-inner"/>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card-about">
    <w:name w:val="gcard-abou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small">
    <w:name w:val="grav-small"/>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grav">
    <w:name w:val="grav-grav"/>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info">
    <w:name w:val="grav-info"/>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links">
    <w:name w:val="grav-links"/>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gallery">
    <w:name w:val="grav-gallery"/>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services">
    <w:name w:val="grav-services"/>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cardarrow">
    <w:name w:val="grav-cardarrow"/>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tag">
    <w:name w:val="grav-tag"/>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extra">
    <w:name w:val="grav-extra"/>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disable">
    <w:name w:val="grav-disable"/>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sd-link-color">
    <w:name w:val="sd-link-color"/>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featured-thumbnail">
    <w:name w:val="featured-thumbnail"/>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likes-text">
    <w:name w:val="likes-tex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padder">
    <w:name w:val="comment-form-padder"/>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service">
    <w:name w:val="comment-form-service"/>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selected">
    <w:name w:val="selected"/>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fields">
    <w:name w:val="comment-form-fields"/>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posting-as-cancel">
    <w:name w:val="comment-form-posting-as-cancel"/>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form-submit">
    <w:name w:val="form-submi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form-section">
    <w:name w:val="form-section"/>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jp-relatedposts-post">
    <w:name w:val="jp-relatedposts-post"/>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pd-rating">
    <w:name w:val="pd-rating"/>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mce-close">
    <w:name w:val="mce-close"/>
    <w:basedOn w:val="Normal"/>
    <w:rsid w:val="008A549E"/>
    <w:pPr>
      <w:spacing w:before="100" w:beforeAutospacing="1" w:after="100" w:afterAutospacing="1"/>
    </w:pPr>
    <w:rPr>
      <w:rFonts w:ascii="dashicons" w:eastAsia="Times New Roman" w:hAnsi="dashicons" w:cs="Times New Roman"/>
      <w:sz w:val="30"/>
      <w:szCs w:val="30"/>
    </w:rPr>
  </w:style>
  <w:style w:type="paragraph" w:customStyle="1" w:styleId="noticon">
    <w:name w:val="noticon"/>
    <w:basedOn w:val="Normal"/>
    <w:rsid w:val="008A549E"/>
    <w:pPr>
      <w:spacing w:before="100" w:beforeAutospacing="1" w:after="100" w:afterAutospacing="1"/>
    </w:pPr>
    <w:rPr>
      <w:rFonts w:ascii="Noticons" w:eastAsia="Times New Roman" w:hAnsi="Noticons" w:cs="Times New Roman"/>
      <w:sz w:val="24"/>
      <w:szCs w:val="24"/>
    </w:rPr>
  </w:style>
  <w:style w:type="character" w:customStyle="1" w:styleId="required">
    <w:name w:val="required"/>
    <w:basedOn w:val="DefaultParagraphFont"/>
    <w:rsid w:val="008A549E"/>
  </w:style>
  <w:style w:type="character" w:customStyle="1" w:styleId="nopublish">
    <w:name w:val="nopublish"/>
    <w:basedOn w:val="DefaultParagraphFont"/>
    <w:rsid w:val="008A549E"/>
  </w:style>
  <w:style w:type="paragraph" w:customStyle="1" w:styleId="footnote1">
    <w:name w:val="footnote1"/>
    <w:basedOn w:val="Normal"/>
    <w:rsid w:val="008A549E"/>
    <w:pPr>
      <w:spacing w:before="100" w:beforeAutospacing="1" w:after="100" w:afterAutospacing="1"/>
    </w:pPr>
    <w:rPr>
      <w:rFonts w:ascii="Arial" w:eastAsia="Times New Roman" w:hAnsi="Arial" w:cs="Arial"/>
      <w:sz w:val="25"/>
      <w:szCs w:val="25"/>
    </w:rPr>
  </w:style>
  <w:style w:type="paragraph" w:customStyle="1" w:styleId="alert1">
    <w:name w:val="alert1"/>
    <w:basedOn w:val="Normal"/>
    <w:rsid w:val="008A549E"/>
    <w:pPr>
      <w:spacing w:before="100" w:beforeAutospacing="1" w:after="100" w:afterAutospacing="1"/>
    </w:pPr>
    <w:rPr>
      <w:rFonts w:ascii="Arial" w:eastAsia="Times New Roman" w:hAnsi="Arial" w:cs="Arial"/>
      <w:sz w:val="25"/>
      <w:szCs w:val="25"/>
    </w:rPr>
  </w:style>
  <w:style w:type="paragraph" w:customStyle="1" w:styleId="featured-thumbnail1">
    <w:name w:val="featured-thumbnail1"/>
    <w:basedOn w:val="Normal"/>
    <w:rsid w:val="008A549E"/>
    <w:pPr>
      <w:spacing w:before="100" w:beforeAutospacing="1" w:after="100" w:afterAutospacing="1"/>
    </w:pPr>
    <w:rPr>
      <w:rFonts w:ascii="Arial" w:eastAsia="Times New Roman" w:hAnsi="Arial" w:cs="Arial"/>
      <w:sz w:val="25"/>
      <w:szCs w:val="25"/>
    </w:rPr>
  </w:style>
  <w:style w:type="paragraph" w:customStyle="1" w:styleId="comments-rss1">
    <w:name w:val="comments-rss1"/>
    <w:basedOn w:val="Normal"/>
    <w:rsid w:val="008A549E"/>
    <w:pPr>
      <w:spacing w:before="100" w:beforeAutospacing="1" w:after="100" w:afterAutospacing="1"/>
    </w:pPr>
    <w:rPr>
      <w:rFonts w:ascii="Arial" w:eastAsia="Times New Roman" w:hAnsi="Arial" w:cs="Arial"/>
      <w:sz w:val="25"/>
      <w:szCs w:val="25"/>
    </w:rPr>
  </w:style>
  <w:style w:type="paragraph" w:customStyle="1" w:styleId="responsive-slides1">
    <w:name w:val="responsive-slides1"/>
    <w:basedOn w:val="Normal"/>
    <w:rsid w:val="008A549E"/>
    <w:pPr>
      <w:spacing w:before="100" w:beforeAutospacing="1" w:after="100" w:afterAutospacing="1"/>
    </w:pPr>
    <w:rPr>
      <w:rFonts w:ascii="Arial" w:eastAsia="Times New Roman" w:hAnsi="Arial" w:cs="Arial"/>
      <w:sz w:val="25"/>
      <w:szCs w:val="25"/>
    </w:rPr>
  </w:style>
  <w:style w:type="paragraph" w:customStyle="1" w:styleId="page-links1">
    <w:name w:val="page-links1"/>
    <w:basedOn w:val="Normal"/>
    <w:rsid w:val="008A549E"/>
    <w:pPr>
      <w:spacing w:before="100" w:beforeAutospacing="1" w:after="100" w:afterAutospacing="1"/>
    </w:pPr>
    <w:rPr>
      <w:rFonts w:ascii="Arial" w:eastAsia="Times New Roman" w:hAnsi="Arial" w:cs="Arial"/>
      <w:sz w:val="25"/>
      <w:szCs w:val="25"/>
    </w:rPr>
  </w:style>
  <w:style w:type="paragraph" w:customStyle="1" w:styleId="dkcontainer1">
    <w:name w:val="dk_container1"/>
    <w:basedOn w:val="Normal"/>
    <w:rsid w:val="008A549E"/>
    <w:pPr>
      <w:spacing w:before="100" w:beforeAutospacing="1" w:after="100" w:afterAutospacing="1"/>
    </w:pPr>
    <w:rPr>
      <w:rFonts w:ascii="Arial" w:eastAsia="Times New Roman" w:hAnsi="Arial" w:cs="Arial"/>
      <w:sz w:val="25"/>
      <w:szCs w:val="25"/>
    </w:rPr>
  </w:style>
  <w:style w:type="paragraph" w:customStyle="1" w:styleId="sd-like-count1">
    <w:name w:val="sd-like-count1"/>
    <w:basedOn w:val="Normal"/>
    <w:rsid w:val="008A549E"/>
    <w:pPr>
      <w:spacing w:before="100" w:beforeAutospacing="1" w:after="100" w:afterAutospacing="1"/>
    </w:pPr>
    <w:rPr>
      <w:rFonts w:ascii="Arial" w:eastAsia="Times New Roman" w:hAnsi="Arial" w:cs="Arial"/>
      <w:sz w:val="23"/>
      <w:szCs w:val="23"/>
    </w:rPr>
  </w:style>
  <w:style w:type="paragraph" w:customStyle="1" w:styleId="sd-link-color1">
    <w:name w:val="sd-link-color1"/>
    <w:basedOn w:val="Normal"/>
    <w:rsid w:val="008A549E"/>
    <w:pPr>
      <w:spacing w:before="100" w:beforeAutospacing="1" w:after="100" w:afterAutospacing="1"/>
    </w:pPr>
    <w:rPr>
      <w:rFonts w:ascii="Times New Roman" w:eastAsia="Times New Roman" w:hAnsi="Times New Roman" w:cs="Times New Roman"/>
      <w:sz w:val="18"/>
      <w:szCs w:val="18"/>
    </w:rPr>
  </w:style>
  <w:style w:type="paragraph" w:customStyle="1" w:styleId="likes-text1">
    <w:name w:val="likes-text1"/>
    <w:basedOn w:val="Normal"/>
    <w:rsid w:val="008A549E"/>
    <w:pPr>
      <w:spacing w:before="100" w:beforeAutospacing="1" w:after="100" w:afterAutospacing="1"/>
    </w:pPr>
    <w:rPr>
      <w:rFonts w:ascii="Times New Roman" w:eastAsia="Times New Roman" w:hAnsi="Times New Roman" w:cs="Times New Roman"/>
      <w:color w:val="FFFFFF"/>
      <w:sz w:val="18"/>
      <w:szCs w:val="18"/>
    </w:rPr>
  </w:style>
  <w:style w:type="paragraph" w:customStyle="1" w:styleId="post-likes-widget1">
    <w:name w:val="post-likes-widget1"/>
    <w:basedOn w:val="Normal"/>
    <w:rsid w:val="008A549E"/>
    <w:rPr>
      <w:rFonts w:ascii="Times New Roman" w:eastAsia="Times New Roman" w:hAnsi="Times New Roman" w:cs="Times New Roman"/>
      <w:sz w:val="24"/>
      <w:szCs w:val="24"/>
    </w:rPr>
  </w:style>
  <w:style w:type="paragraph" w:customStyle="1" w:styleId="button1">
    <w:name w:val="button1"/>
    <w:basedOn w:val="Normal"/>
    <w:rsid w:val="008A549E"/>
    <w:pPr>
      <w:spacing w:before="100" w:beforeAutospacing="1" w:after="100" w:afterAutospacing="1"/>
    </w:pPr>
    <w:rPr>
      <w:rFonts w:ascii="Times New Roman" w:eastAsia="Times New Roman" w:hAnsi="Times New Roman" w:cs="Times New Roman"/>
      <w:vanish/>
      <w:sz w:val="24"/>
      <w:szCs w:val="24"/>
    </w:rPr>
  </w:style>
  <w:style w:type="paragraph" w:customStyle="1" w:styleId="loading1">
    <w:name w:val="loading1"/>
    <w:basedOn w:val="Normal"/>
    <w:rsid w:val="008A549E"/>
    <w:pPr>
      <w:spacing w:before="100" w:beforeAutospacing="1" w:after="100" w:afterAutospacing="1"/>
    </w:pPr>
    <w:rPr>
      <w:rFonts w:ascii="Times New Roman" w:eastAsia="Times New Roman" w:hAnsi="Times New Roman" w:cs="Times New Roman"/>
      <w:color w:val="999999"/>
      <w:sz w:val="18"/>
      <w:szCs w:val="18"/>
    </w:rPr>
  </w:style>
  <w:style w:type="paragraph" w:customStyle="1" w:styleId="post-likes-widget2">
    <w:name w:val="post-likes-widget2"/>
    <w:basedOn w:val="Normal"/>
    <w:rsid w:val="008A549E"/>
    <w:rPr>
      <w:rFonts w:ascii="Times New Roman" w:eastAsia="Times New Roman" w:hAnsi="Times New Roman" w:cs="Times New Roman"/>
      <w:sz w:val="24"/>
      <w:szCs w:val="24"/>
    </w:rPr>
  </w:style>
  <w:style w:type="paragraph" w:customStyle="1" w:styleId="sd-title1">
    <w:name w:val="sd-title1"/>
    <w:basedOn w:val="Normal"/>
    <w:rsid w:val="008A549E"/>
    <w:pPr>
      <w:spacing w:before="100" w:beforeAutospacing="1" w:after="100" w:afterAutospacing="1"/>
    </w:pPr>
    <w:rPr>
      <w:rFonts w:ascii="Times New Roman" w:eastAsia="Times New Roman" w:hAnsi="Times New Roman" w:cs="Times New Roman"/>
      <w:vanish/>
      <w:sz w:val="24"/>
      <w:szCs w:val="24"/>
    </w:rPr>
  </w:style>
  <w:style w:type="paragraph" w:customStyle="1" w:styleId="bit-follow-count1">
    <w:name w:val="bit-follow-count1"/>
    <w:basedOn w:val="Normal"/>
    <w:rsid w:val="008A549E"/>
    <w:pPr>
      <w:spacing w:after="240" w:line="348" w:lineRule="atLeast"/>
    </w:pPr>
    <w:rPr>
      <w:rFonts w:ascii="Times New Roman" w:eastAsia="Times New Roman" w:hAnsi="Times New Roman" w:cs="Times New Roman"/>
      <w:color w:val="D2DEE6"/>
      <w:sz w:val="20"/>
      <w:szCs w:val="20"/>
    </w:rPr>
  </w:style>
  <w:style w:type="paragraph" w:customStyle="1" w:styleId="lof-followpublicize-facebook1">
    <w:name w:val="lof-followpublicize-facebook1"/>
    <w:basedOn w:val="Normal"/>
    <w:rsid w:val="008A549E"/>
    <w:pPr>
      <w:pBdr>
        <w:top w:val="single" w:sz="6" w:space="0" w:color="242F3D"/>
        <w:left w:val="single" w:sz="6" w:space="0" w:color="242F3D"/>
        <w:bottom w:val="single" w:sz="6" w:space="0" w:color="242F3D"/>
        <w:right w:val="single" w:sz="6" w:space="0" w:color="242F3D"/>
      </w:pBdr>
      <w:spacing w:before="100" w:beforeAutospacing="1" w:after="100" w:afterAutospacing="1"/>
    </w:pPr>
    <w:rPr>
      <w:rFonts w:ascii="Times New Roman" w:eastAsia="Times New Roman" w:hAnsi="Times New Roman" w:cs="Times New Roman"/>
      <w:sz w:val="24"/>
      <w:szCs w:val="24"/>
    </w:rPr>
  </w:style>
  <w:style w:type="paragraph" w:customStyle="1" w:styleId="jp-relatedposts-post1">
    <w:name w:val="jp-relatedposts-post1"/>
    <w:basedOn w:val="Normal"/>
    <w:rsid w:val="008A549E"/>
    <w:pPr>
      <w:spacing w:after="240" w:line="300" w:lineRule="atLeast"/>
    </w:pPr>
    <w:rPr>
      <w:rFonts w:ascii="Times New Roman" w:eastAsia="Times New Roman" w:hAnsi="Times New Roman" w:cs="Times New Roman"/>
      <w:sz w:val="21"/>
      <w:szCs w:val="21"/>
    </w:rPr>
  </w:style>
  <w:style w:type="paragraph" w:customStyle="1" w:styleId="jp-relatedposts-post2">
    <w:name w:val="jp-relatedposts-post2"/>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jp-relatedposts-post-excerpt1">
    <w:name w:val="jp-relatedposts-post-excerpt1"/>
    <w:basedOn w:val="Normal"/>
    <w:rsid w:val="008A549E"/>
    <w:pPr>
      <w:spacing w:before="100" w:beforeAutospacing="1" w:after="100" w:afterAutospacing="1"/>
    </w:pPr>
    <w:rPr>
      <w:rFonts w:ascii="Times New Roman" w:eastAsia="Times New Roman" w:hAnsi="Times New Roman" w:cs="Times New Roman"/>
      <w:vanish/>
      <w:sz w:val="24"/>
      <w:szCs w:val="24"/>
    </w:rPr>
  </w:style>
  <w:style w:type="paragraph" w:customStyle="1" w:styleId="wp-playlist-item1">
    <w:name w:val="wp-playlist-item1"/>
    <w:basedOn w:val="Normal"/>
    <w:rsid w:val="008A549E"/>
    <w:pPr>
      <w:spacing w:before="100" w:beforeAutospacing="1" w:after="100" w:afterAutospacing="1"/>
    </w:pPr>
    <w:rPr>
      <w:rFonts w:ascii="Times New Roman" w:eastAsia="Times New Roman" w:hAnsi="Times New Roman" w:cs="Times New Roman"/>
      <w:color w:val="333333"/>
      <w:sz w:val="24"/>
      <w:szCs w:val="24"/>
    </w:rPr>
  </w:style>
  <w:style w:type="paragraph" w:customStyle="1" w:styleId="wp-playlist-playing1">
    <w:name w:val="wp-playlist-playing1"/>
    <w:basedOn w:val="Normal"/>
    <w:rsid w:val="008A549E"/>
    <w:pPr>
      <w:shd w:val="clear" w:color="auto"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wp-playlist-caption1">
    <w:name w:val="wp-playlist-caption1"/>
    <w:basedOn w:val="Normal"/>
    <w:rsid w:val="008A549E"/>
    <w:pPr>
      <w:spacing w:before="100" w:beforeAutospacing="1" w:after="100" w:afterAutospacing="1"/>
    </w:pPr>
    <w:rPr>
      <w:rFonts w:ascii="Times New Roman" w:eastAsia="Times New Roman" w:hAnsi="Times New Roman" w:cs="Times New Roman"/>
      <w:color w:val="FFFFFF"/>
      <w:sz w:val="24"/>
      <w:szCs w:val="24"/>
    </w:rPr>
  </w:style>
  <w:style w:type="paragraph" w:customStyle="1" w:styleId="comment-form-padder1">
    <w:name w:val="comment-form-padder1"/>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service1">
    <w:name w:val="comment-form-service1"/>
    <w:basedOn w:val="Normal"/>
    <w:rsid w:val="008A549E"/>
    <w:pPr>
      <w:pBdr>
        <w:bottom w:val="single" w:sz="6" w:space="8" w:color="E5E5E5"/>
      </w:pBdr>
      <w:shd w:val="clear" w:color="auto" w:fill="F6F6F6"/>
      <w:spacing w:before="100" w:beforeAutospacing="1" w:after="100" w:afterAutospacing="1"/>
    </w:pPr>
    <w:rPr>
      <w:rFonts w:ascii="Times New Roman" w:eastAsia="Times New Roman" w:hAnsi="Times New Roman" w:cs="Times New Roman"/>
      <w:vanish/>
      <w:sz w:val="24"/>
      <w:szCs w:val="24"/>
    </w:rPr>
  </w:style>
  <w:style w:type="paragraph" w:customStyle="1" w:styleId="selected1">
    <w:name w:val="selected1"/>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fields1">
    <w:name w:val="comment-form-fields1"/>
    <w:basedOn w:val="Normal"/>
    <w:rsid w:val="008A549E"/>
    <w:pPr>
      <w:spacing w:after="100" w:afterAutospacing="1"/>
      <w:ind w:left="570"/>
    </w:pPr>
    <w:rPr>
      <w:rFonts w:ascii="Times New Roman" w:eastAsia="Times New Roman" w:hAnsi="Times New Roman" w:cs="Times New Roman"/>
      <w:sz w:val="24"/>
      <w:szCs w:val="24"/>
    </w:rPr>
  </w:style>
  <w:style w:type="character" w:customStyle="1" w:styleId="required1">
    <w:name w:val="required1"/>
    <w:basedOn w:val="DefaultParagraphFont"/>
    <w:rsid w:val="008A549E"/>
    <w:rPr>
      <w:vanish w:val="0"/>
      <w:webHidden w:val="0"/>
      <w:color w:val="989898"/>
      <w:sz w:val="17"/>
      <w:szCs w:val="17"/>
      <w:shd w:val="clear" w:color="auto" w:fill="auto"/>
      <w:specVanish w:val="0"/>
    </w:rPr>
  </w:style>
  <w:style w:type="character" w:customStyle="1" w:styleId="nopublish1">
    <w:name w:val="nopublish1"/>
    <w:basedOn w:val="DefaultParagraphFont"/>
    <w:rsid w:val="008A549E"/>
    <w:rPr>
      <w:vanish w:val="0"/>
      <w:webHidden w:val="0"/>
      <w:color w:val="989898"/>
      <w:sz w:val="17"/>
      <w:szCs w:val="17"/>
      <w:shd w:val="clear" w:color="auto" w:fill="auto"/>
      <w:specVanish w:val="0"/>
    </w:rPr>
  </w:style>
  <w:style w:type="paragraph" w:customStyle="1" w:styleId="comment-form-posting-as1">
    <w:name w:val="comment-form-posting-as1"/>
    <w:basedOn w:val="Normal"/>
    <w:rsid w:val="008A549E"/>
    <w:rPr>
      <w:rFonts w:ascii="Times New Roman" w:eastAsia="Times New Roman" w:hAnsi="Times New Roman" w:cs="Times New Roman"/>
      <w:color w:val="494949"/>
      <w:sz w:val="24"/>
      <w:szCs w:val="24"/>
    </w:rPr>
  </w:style>
  <w:style w:type="paragraph" w:customStyle="1" w:styleId="comment-form-log-out1">
    <w:name w:val="comment-form-log-out1"/>
    <w:basedOn w:val="Normal"/>
    <w:rsid w:val="008A549E"/>
    <w:rPr>
      <w:rFonts w:ascii="Times New Roman" w:eastAsia="Times New Roman" w:hAnsi="Times New Roman" w:cs="Times New Roman"/>
      <w:color w:val="494949"/>
      <w:sz w:val="24"/>
      <w:szCs w:val="24"/>
    </w:rPr>
  </w:style>
  <w:style w:type="paragraph" w:customStyle="1" w:styleId="comment-form-posting-as2">
    <w:name w:val="comment-form-posting-as2"/>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comment-form-posting-as-cancel1">
    <w:name w:val="comment-form-posting-as-cancel1"/>
    <w:basedOn w:val="Normal"/>
    <w:rsid w:val="008A549E"/>
    <w:pPr>
      <w:spacing w:before="100" w:beforeAutospacing="1" w:after="100" w:afterAutospacing="1"/>
      <w:ind w:right="150"/>
      <w:jc w:val="right"/>
    </w:pPr>
    <w:rPr>
      <w:rFonts w:ascii="Times New Roman" w:eastAsia="Times New Roman" w:hAnsi="Times New Roman" w:cs="Times New Roman"/>
      <w:sz w:val="24"/>
      <w:szCs w:val="24"/>
    </w:rPr>
  </w:style>
  <w:style w:type="paragraph" w:customStyle="1" w:styleId="comment-form-padder2">
    <w:name w:val="comment-form-padder2"/>
    <w:basedOn w:val="Normal"/>
    <w:rsid w:val="008A549E"/>
    <w:pPr>
      <w:spacing w:before="75"/>
      <w:jc w:val="right"/>
    </w:pPr>
    <w:rPr>
      <w:rFonts w:ascii="Times New Roman" w:eastAsia="Times New Roman" w:hAnsi="Times New Roman" w:cs="Times New Roman"/>
      <w:color w:val="777777"/>
      <w:sz w:val="18"/>
      <w:szCs w:val="18"/>
    </w:rPr>
  </w:style>
  <w:style w:type="paragraph" w:customStyle="1" w:styleId="form-submit1">
    <w:name w:val="form-submit1"/>
    <w:basedOn w:val="Normal"/>
    <w:rsid w:val="008A549E"/>
    <w:pPr>
      <w:spacing w:line="270" w:lineRule="atLeast"/>
    </w:pPr>
    <w:rPr>
      <w:rFonts w:ascii="Times New Roman" w:eastAsia="Times New Roman" w:hAnsi="Times New Roman" w:cs="Times New Roman"/>
      <w:sz w:val="24"/>
      <w:szCs w:val="24"/>
    </w:rPr>
  </w:style>
  <w:style w:type="paragraph" w:customStyle="1" w:styleId="guidelines1">
    <w:name w:val="guidelines1"/>
    <w:basedOn w:val="Normal"/>
    <w:rsid w:val="008A549E"/>
    <w:pPr>
      <w:spacing w:before="100" w:beforeAutospacing="1" w:after="100" w:afterAutospacing="1"/>
    </w:pPr>
    <w:rPr>
      <w:rFonts w:ascii="Times New Roman" w:eastAsia="Times New Roman" w:hAnsi="Times New Roman" w:cs="Times New Roman"/>
      <w:vanish/>
      <w:sz w:val="24"/>
      <w:szCs w:val="24"/>
    </w:rPr>
  </w:style>
  <w:style w:type="paragraph" w:customStyle="1" w:styleId="comments-rss2">
    <w:name w:val="comments-rss2"/>
    <w:basedOn w:val="Normal"/>
    <w:rsid w:val="008A549E"/>
    <w:pPr>
      <w:spacing w:before="100" w:beforeAutospacing="1" w:after="100" w:afterAutospacing="1"/>
    </w:pPr>
    <w:rPr>
      <w:rFonts w:ascii="Times New Roman" w:eastAsia="Times New Roman" w:hAnsi="Times New Roman" w:cs="Times New Roman"/>
      <w:vanish/>
      <w:sz w:val="24"/>
      <w:szCs w:val="24"/>
    </w:rPr>
  </w:style>
  <w:style w:type="paragraph" w:customStyle="1" w:styleId="form-section1">
    <w:name w:val="form-section1"/>
    <w:basedOn w:val="Normal"/>
    <w:rsid w:val="008A549E"/>
    <w:pPr>
      <w:spacing w:before="100" w:beforeAutospacing="1" w:after="100" w:afterAutospacing="1"/>
    </w:pPr>
    <w:rPr>
      <w:rFonts w:ascii="Times New Roman" w:eastAsia="Times New Roman" w:hAnsi="Times New Roman" w:cs="Times New Roman"/>
      <w:vanish/>
      <w:sz w:val="24"/>
      <w:szCs w:val="24"/>
    </w:rPr>
  </w:style>
  <w:style w:type="paragraph" w:customStyle="1" w:styleId="comment-form-service2">
    <w:name w:val="comment-form-service2"/>
    <w:basedOn w:val="Normal"/>
    <w:rsid w:val="008A549E"/>
    <w:pPr>
      <w:pBdr>
        <w:bottom w:val="single" w:sz="6" w:space="8" w:color="464646"/>
      </w:pBdr>
      <w:shd w:val="clear" w:color="auto" w:fill="323232"/>
      <w:spacing w:before="100" w:beforeAutospacing="1" w:after="100" w:afterAutospacing="1"/>
    </w:pPr>
    <w:rPr>
      <w:rFonts w:ascii="Times New Roman" w:eastAsia="Times New Roman" w:hAnsi="Times New Roman" w:cs="Times New Roman"/>
      <w:vanish/>
      <w:sz w:val="24"/>
      <w:szCs w:val="24"/>
    </w:rPr>
  </w:style>
  <w:style w:type="character" w:customStyle="1" w:styleId="required2">
    <w:name w:val="required2"/>
    <w:basedOn w:val="DefaultParagraphFont"/>
    <w:rsid w:val="008A549E"/>
    <w:rPr>
      <w:vanish w:val="0"/>
      <w:webHidden w:val="0"/>
      <w:color w:val="6F6F6F"/>
      <w:sz w:val="17"/>
      <w:szCs w:val="17"/>
      <w:shd w:val="clear" w:color="auto" w:fill="auto"/>
      <w:specVanish w:val="0"/>
    </w:rPr>
  </w:style>
  <w:style w:type="character" w:customStyle="1" w:styleId="nopublish2">
    <w:name w:val="nopublish2"/>
    <w:basedOn w:val="DefaultParagraphFont"/>
    <w:rsid w:val="008A549E"/>
    <w:rPr>
      <w:vanish w:val="0"/>
      <w:webHidden w:val="0"/>
      <w:color w:val="6F6F6F"/>
      <w:sz w:val="17"/>
      <w:szCs w:val="17"/>
      <w:shd w:val="clear" w:color="auto" w:fill="auto"/>
      <w:specVanish w:val="0"/>
    </w:rPr>
  </w:style>
  <w:style w:type="paragraph" w:customStyle="1" w:styleId="comment-form-posting-as3">
    <w:name w:val="comment-form-posting-as3"/>
    <w:basedOn w:val="Normal"/>
    <w:rsid w:val="008A549E"/>
    <w:rPr>
      <w:rFonts w:ascii="Times New Roman" w:eastAsia="Times New Roman" w:hAnsi="Times New Roman" w:cs="Times New Roman"/>
      <w:color w:val="989898"/>
      <w:sz w:val="24"/>
      <w:szCs w:val="24"/>
    </w:rPr>
  </w:style>
  <w:style w:type="paragraph" w:customStyle="1" w:styleId="comment-form-log-out2">
    <w:name w:val="comment-form-log-out2"/>
    <w:basedOn w:val="Normal"/>
    <w:rsid w:val="008A549E"/>
    <w:rPr>
      <w:rFonts w:ascii="Times New Roman" w:eastAsia="Times New Roman" w:hAnsi="Times New Roman" w:cs="Times New Roman"/>
      <w:color w:val="989898"/>
      <w:sz w:val="24"/>
      <w:szCs w:val="24"/>
    </w:rPr>
  </w:style>
  <w:style w:type="paragraph" w:customStyle="1" w:styleId="grav-inner1">
    <w:name w:val="grav-inner1"/>
    <w:basedOn w:val="Normal"/>
    <w:rsid w:val="008A549E"/>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1">
    <w:name w:val="gcard-about1"/>
    <w:basedOn w:val="Normal"/>
    <w:rsid w:val="008A549E"/>
    <w:pPr>
      <w:spacing w:after="150"/>
    </w:pPr>
    <w:rPr>
      <w:rFonts w:ascii="Times New Roman" w:eastAsia="Times New Roman" w:hAnsi="Times New Roman" w:cs="Times New Roman"/>
      <w:color w:val="FFFFFF"/>
      <w:sz w:val="18"/>
      <w:szCs w:val="18"/>
    </w:rPr>
  </w:style>
  <w:style w:type="paragraph" w:customStyle="1" w:styleId="grav-small1">
    <w:name w:val="grav-small1"/>
    <w:basedOn w:val="Normal"/>
    <w:rsid w:val="008A549E"/>
    <w:pPr>
      <w:spacing w:after="150"/>
    </w:pPr>
    <w:rPr>
      <w:rFonts w:ascii="Times New Roman" w:eastAsia="Times New Roman" w:hAnsi="Times New Roman" w:cs="Times New Roman"/>
      <w:color w:val="FFFFFF"/>
      <w:sz w:val="15"/>
      <w:szCs w:val="15"/>
    </w:rPr>
  </w:style>
  <w:style w:type="paragraph" w:customStyle="1" w:styleId="grav-grav1">
    <w:name w:val="grav-grav1"/>
    <w:basedOn w:val="Normal"/>
    <w:rsid w:val="008A549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1">
    <w:name w:val="grav-info1"/>
    <w:basedOn w:val="Normal"/>
    <w:rsid w:val="008A549E"/>
    <w:pPr>
      <w:spacing w:after="150"/>
      <w:ind w:left="300"/>
    </w:pPr>
    <w:rPr>
      <w:rFonts w:ascii="Times New Roman" w:eastAsia="Times New Roman" w:hAnsi="Times New Roman" w:cs="Times New Roman"/>
      <w:color w:val="FFFFFF"/>
      <w:sz w:val="18"/>
      <w:szCs w:val="18"/>
    </w:rPr>
  </w:style>
  <w:style w:type="paragraph" w:customStyle="1" w:styleId="grav-info2">
    <w:name w:val="grav-info2"/>
    <w:basedOn w:val="Normal"/>
    <w:rsid w:val="008A549E"/>
    <w:pPr>
      <w:spacing w:before="100" w:beforeAutospacing="1" w:after="100" w:afterAutospacing="1"/>
      <w:ind w:right="300"/>
    </w:pPr>
    <w:rPr>
      <w:rFonts w:ascii="Times New Roman" w:eastAsia="Times New Roman" w:hAnsi="Times New Roman" w:cs="Times New Roman"/>
      <w:sz w:val="24"/>
      <w:szCs w:val="24"/>
    </w:rPr>
  </w:style>
  <w:style w:type="paragraph" w:customStyle="1" w:styleId="grav-about1">
    <w:name w:val="grav-about1"/>
    <w:basedOn w:val="Normal"/>
    <w:rsid w:val="008A549E"/>
    <w:pPr>
      <w:spacing w:after="150"/>
    </w:pPr>
    <w:rPr>
      <w:rFonts w:ascii="Times New Roman" w:eastAsia="Times New Roman" w:hAnsi="Times New Roman" w:cs="Times New Roman"/>
      <w:vanish/>
      <w:color w:val="FFFFFF"/>
      <w:sz w:val="18"/>
      <w:szCs w:val="18"/>
    </w:rPr>
  </w:style>
  <w:style w:type="paragraph" w:customStyle="1" w:styleId="grav-links1">
    <w:name w:val="grav-links1"/>
    <w:basedOn w:val="Normal"/>
    <w:rsid w:val="008A549E"/>
    <w:pPr>
      <w:spacing w:after="150"/>
    </w:pPr>
    <w:rPr>
      <w:rFonts w:ascii="Times New Roman" w:eastAsia="Times New Roman" w:hAnsi="Times New Roman" w:cs="Times New Roman"/>
      <w:vanish/>
      <w:color w:val="FFFFFF"/>
      <w:sz w:val="18"/>
      <w:szCs w:val="18"/>
    </w:rPr>
  </w:style>
  <w:style w:type="paragraph" w:customStyle="1" w:styleId="grav-gallery1">
    <w:name w:val="grav-gallery1"/>
    <w:basedOn w:val="Normal"/>
    <w:rsid w:val="008A549E"/>
    <w:pPr>
      <w:spacing w:after="150"/>
    </w:pPr>
    <w:rPr>
      <w:rFonts w:ascii="Times New Roman" w:eastAsia="Times New Roman" w:hAnsi="Times New Roman" w:cs="Times New Roman"/>
      <w:vanish/>
      <w:color w:val="FFFFFF"/>
      <w:sz w:val="18"/>
      <w:szCs w:val="18"/>
    </w:rPr>
  </w:style>
  <w:style w:type="paragraph" w:customStyle="1" w:styleId="grav-services1">
    <w:name w:val="grav-services1"/>
    <w:basedOn w:val="Normal"/>
    <w:rsid w:val="008A549E"/>
    <w:pPr>
      <w:spacing w:after="150"/>
    </w:pPr>
    <w:rPr>
      <w:rFonts w:ascii="Times New Roman" w:eastAsia="Times New Roman" w:hAnsi="Times New Roman" w:cs="Times New Roman"/>
      <w:vanish/>
      <w:color w:val="FFFFFF"/>
      <w:sz w:val="18"/>
      <w:szCs w:val="18"/>
    </w:rPr>
  </w:style>
  <w:style w:type="paragraph" w:customStyle="1" w:styleId="grav-about2">
    <w:name w:val="grav-about2"/>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links2">
    <w:name w:val="grav-links2"/>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gallery2">
    <w:name w:val="grav-gallery2"/>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services2">
    <w:name w:val="grav-services2"/>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cardarrow1">
    <w:name w:val="grav-cardarrow1"/>
    <w:basedOn w:val="Normal"/>
    <w:rsid w:val="008A549E"/>
    <w:pPr>
      <w:spacing w:after="150"/>
    </w:pPr>
    <w:rPr>
      <w:rFonts w:ascii="Times New Roman" w:eastAsia="Times New Roman" w:hAnsi="Times New Roman" w:cs="Times New Roman"/>
      <w:vanish/>
      <w:color w:val="FFFFFF"/>
      <w:sz w:val="18"/>
      <w:szCs w:val="18"/>
    </w:rPr>
  </w:style>
  <w:style w:type="paragraph" w:customStyle="1" w:styleId="grav-cardarrow2">
    <w:name w:val="grav-cardarrow2"/>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tag1">
    <w:name w:val="grav-tag1"/>
    <w:basedOn w:val="Normal"/>
    <w:rsid w:val="008A549E"/>
    <w:pPr>
      <w:spacing w:after="150"/>
    </w:pPr>
    <w:rPr>
      <w:rFonts w:ascii="Times New Roman" w:eastAsia="Times New Roman" w:hAnsi="Times New Roman" w:cs="Times New Roman"/>
      <w:color w:val="FFFFFF"/>
      <w:sz w:val="18"/>
      <w:szCs w:val="18"/>
    </w:rPr>
  </w:style>
  <w:style w:type="paragraph" w:customStyle="1" w:styleId="grav-tag2">
    <w:name w:val="grav-tag2"/>
    <w:basedOn w:val="Normal"/>
    <w:rsid w:val="008A549E"/>
    <w:pPr>
      <w:spacing w:before="100" w:beforeAutospacing="1" w:after="100" w:afterAutospacing="1"/>
    </w:pPr>
    <w:rPr>
      <w:rFonts w:ascii="Times New Roman" w:eastAsia="Times New Roman" w:hAnsi="Times New Roman" w:cs="Times New Roman"/>
      <w:sz w:val="24"/>
      <w:szCs w:val="24"/>
    </w:rPr>
  </w:style>
  <w:style w:type="paragraph" w:customStyle="1" w:styleId="grav-extra1">
    <w:name w:val="grav-extra1"/>
    <w:basedOn w:val="Normal"/>
    <w:rsid w:val="008A549E"/>
    <w:pPr>
      <w:spacing w:before="75"/>
      <w:ind w:right="75"/>
      <w:textAlignment w:val="center"/>
    </w:pPr>
    <w:rPr>
      <w:rFonts w:ascii="Times New Roman" w:eastAsia="Times New Roman" w:hAnsi="Times New Roman" w:cs="Times New Roman"/>
      <w:color w:val="FFFFFF"/>
      <w:sz w:val="18"/>
      <w:szCs w:val="18"/>
    </w:rPr>
  </w:style>
  <w:style w:type="paragraph" w:customStyle="1" w:styleId="grav-disable1">
    <w:name w:val="grav-disable1"/>
    <w:basedOn w:val="Normal"/>
    <w:rsid w:val="008A549E"/>
    <w:pPr>
      <w:spacing w:before="45" w:line="150" w:lineRule="atLeast"/>
    </w:pPr>
    <w:rPr>
      <w:rFonts w:ascii="Times New Roman" w:eastAsia="Times New Roman" w:hAnsi="Times New Roman" w:cs="Times New Roman"/>
      <w:color w:val="FFFFFF"/>
      <w:sz w:val="15"/>
      <w:szCs w:val="15"/>
    </w:rPr>
  </w:style>
  <w:style w:type="character" w:styleId="Strong">
    <w:name w:val="Strong"/>
    <w:basedOn w:val="DefaultParagraphFont"/>
    <w:uiPriority w:val="22"/>
    <w:qFormat/>
    <w:rsid w:val="008A549E"/>
    <w:rPr>
      <w:b/>
      <w:bCs/>
    </w:rPr>
  </w:style>
  <w:style w:type="character" w:customStyle="1" w:styleId="in-widget">
    <w:name w:val="in-widget"/>
    <w:basedOn w:val="DefaultParagraphFont"/>
    <w:rsid w:val="008A549E"/>
  </w:style>
  <w:style w:type="character" w:customStyle="1" w:styleId="in-right">
    <w:name w:val="in-right"/>
    <w:basedOn w:val="DefaultParagraphFont"/>
    <w:rsid w:val="008A549E"/>
  </w:style>
  <w:style w:type="character" w:customStyle="1" w:styleId="pin1445535905751pinitbuttoncount">
    <w:name w:val="pin_1445535905751_pin_it_button_count"/>
    <w:basedOn w:val="DefaultParagraphFont"/>
    <w:rsid w:val="008A549E"/>
  </w:style>
  <w:style w:type="character" w:customStyle="1" w:styleId="button2">
    <w:name w:val="button2"/>
    <w:basedOn w:val="DefaultParagraphFont"/>
    <w:rsid w:val="008A549E"/>
  </w:style>
  <w:style w:type="character" w:customStyle="1" w:styleId="loading2">
    <w:name w:val="loading2"/>
    <w:basedOn w:val="DefaultParagraphFont"/>
    <w:rsid w:val="008A549E"/>
  </w:style>
  <w:style w:type="character" w:customStyle="1" w:styleId="sd-text-color">
    <w:name w:val="sd-text-color"/>
    <w:basedOn w:val="DefaultParagraphFont"/>
    <w:rsid w:val="008A549E"/>
  </w:style>
  <w:style w:type="paragraph" w:customStyle="1" w:styleId="jp-relatedposts-post-context">
    <w:name w:val="jp-relatedposts-post-context"/>
    <w:basedOn w:val="Normal"/>
    <w:rsid w:val="008A549E"/>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8A549E"/>
  </w:style>
  <w:style w:type="character" w:customStyle="1" w:styleId="wp-smiley">
    <w:name w:val="wp-smiley"/>
    <w:basedOn w:val="DefaultParagraphFont"/>
    <w:rsid w:val="008A549E"/>
  </w:style>
  <w:style w:type="paragraph" w:styleId="z-TopofForm">
    <w:name w:val="HTML Top of Form"/>
    <w:basedOn w:val="Normal"/>
    <w:next w:val="Normal"/>
    <w:link w:val="z-TopofFormChar"/>
    <w:hidden/>
    <w:uiPriority w:val="99"/>
    <w:semiHidden/>
    <w:unhideWhenUsed/>
    <w:rsid w:val="008A549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54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549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549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A549E"/>
    <w:rPr>
      <w:rFonts w:ascii="Tahoma" w:hAnsi="Tahoma" w:cs="Tahoma"/>
      <w:sz w:val="16"/>
      <w:szCs w:val="16"/>
    </w:rPr>
  </w:style>
  <w:style w:type="character" w:customStyle="1" w:styleId="BalloonTextChar">
    <w:name w:val="Balloon Text Char"/>
    <w:basedOn w:val="DefaultParagraphFont"/>
    <w:link w:val="BalloonText"/>
    <w:uiPriority w:val="99"/>
    <w:semiHidden/>
    <w:rsid w:val="008A549E"/>
    <w:rPr>
      <w:rFonts w:ascii="Tahoma" w:hAnsi="Tahoma" w:cs="Tahoma"/>
      <w:sz w:val="16"/>
      <w:szCs w:val="16"/>
    </w:rPr>
  </w:style>
  <w:style w:type="paragraph" w:styleId="NoSpacing">
    <w:name w:val="No Spacing"/>
    <w:basedOn w:val="Normal"/>
    <w:uiPriority w:val="1"/>
    <w:qFormat/>
    <w:rsid w:val="008A549E"/>
    <w:rPr>
      <w:rFonts w:ascii="Calibri" w:eastAsia="Calibri" w:hAnsi="Calibri" w:cs="Times New Roman"/>
    </w:rPr>
  </w:style>
  <w:style w:type="paragraph" w:styleId="Header">
    <w:name w:val="header"/>
    <w:basedOn w:val="Normal"/>
    <w:link w:val="HeaderChar"/>
    <w:uiPriority w:val="99"/>
    <w:semiHidden/>
    <w:unhideWhenUsed/>
    <w:rsid w:val="00523662"/>
    <w:pPr>
      <w:tabs>
        <w:tab w:val="center" w:pos="4680"/>
        <w:tab w:val="right" w:pos="9360"/>
      </w:tabs>
    </w:pPr>
  </w:style>
  <w:style w:type="character" w:customStyle="1" w:styleId="HeaderChar">
    <w:name w:val="Header Char"/>
    <w:basedOn w:val="DefaultParagraphFont"/>
    <w:link w:val="Header"/>
    <w:uiPriority w:val="99"/>
    <w:semiHidden/>
    <w:rsid w:val="00523662"/>
  </w:style>
  <w:style w:type="paragraph" w:styleId="Footer">
    <w:name w:val="footer"/>
    <w:basedOn w:val="Normal"/>
    <w:link w:val="FooterChar"/>
    <w:uiPriority w:val="99"/>
    <w:unhideWhenUsed/>
    <w:rsid w:val="00523662"/>
    <w:pPr>
      <w:tabs>
        <w:tab w:val="center" w:pos="4680"/>
        <w:tab w:val="right" w:pos="9360"/>
      </w:tabs>
    </w:pPr>
  </w:style>
  <w:style w:type="character" w:customStyle="1" w:styleId="FooterChar">
    <w:name w:val="Footer Char"/>
    <w:basedOn w:val="DefaultParagraphFont"/>
    <w:link w:val="Footer"/>
    <w:uiPriority w:val="99"/>
    <w:rsid w:val="00523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911970">
      <w:bodyDiv w:val="1"/>
      <w:marLeft w:val="0"/>
      <w:marRight w:val="0"/>
      <w:marTop w:val="0"/>
      <w:marBottom w:val="0"/>
      <w:divBdr>
        <w:top w:val="none" w:sz="0" w:space="0" w:color="auto"/>
        <w:left w:val="none" w:sz="0" w:space="0" w:color="auto"/>
        <w:bottom w:val="none" w:sz="0" w:space="0" w:color="auto"/>
        <w:right w:val="none" w:sz="0" w:space="0" w:color="auto"/>
      </w:divBdr>
      <w:divsChild>
        <w:div w:id="1751927777">
          <w:marLeft w:val="0"/>
          <w:marRight w:val="0"/>
          <w:marTop w:val="0"/>
          <w:marBottom w:val="0"/>
          <w:divBdr>
            <w:top w:val="none" w:sz="0" w:space="0" w:color="auto"/>
            <w:left w:val="none" w:sz="0" w:space="0" w:color="auto"/>
            <w:bottom w:val="none" w:sz="0" w:space="0" w:color="auto"/>
            <w:right w:val="none" w:sz="0" w:space="0" w:color="auto"/>
          </w:divBdr>
          <w:divsChild>
            <w:div w:id="1316832350">
              <w:marLeft w:val="0"/>
              <w:marRight w:val="0"/>
              <w:marTop w:val="0"/>
              <w:marBottom w:val="0"/>
              <w:divBdr>
                <w:top w:val="none" w:sz="0" w:space="0" w:color="auto"/>
                <w:left w:val="none" w:sz="0" w:space="0" w:color="auto"/>
                <w:bottom w:val="none" w:sz="0" w:space="0" w:color="auto"/>
                <w:right w:val="none" w:sz="0" w:space="0" w:color="auto"/>
              </w:divBdr>
              <w:divsChild>
                <w:div w:id="1197697527">
                  <w:marLeft w:val="0"/>
                  <w:marRight w:val="0"/>
                  <w:marTop w:val="0"/>
                  <w:marBottom w:val="0"/>
                  <w:divBdr>
                    <w:top w:val="none" w:sz="0" w:space="0" w:color="auto"/>
                    <w:left w:val="none" w:sz="0" w:space="0" w:color="auto"/>
                    <w:bottom w:val="none" w:sz="0" w:space="0" w:color="auto"/>
                    <w:right w:val="none" w:sz="0" w:space="0" w:color="auto"/>
                  </w:divBdr>
                  <w:divsChild>
                    <w:div w:id="1760904058">
                      <w:marLeft w:val="0"/>
                      <w:marRight w:val="0"/>
                      <w:marTop w:val="0"/>
                      <w:marBottom w:val="0"/>
                      <w:divBdr>
                        <w:top w:val="none" w:sz="0" w:space="0" w:color="auto"/>
                        <w:left w:val="none" w:sz="0" w:space="0" w:color="auto"/>
                        <w:bottom w:val="none" w:sz="0" w:space="0" w:color="auto"/>
                        <w:right w:val="none" w:sz="0" w:space="0" w:color="auto"/>
                      </w:divBdr>
                      <w:divsChild>
                        <w:div w:id="46032686">
                          <w:marLeft w:val="0"/>
                          <w:marRight w:val="0"/>
                          <w:marTop w:val="0"/>
                          <w:marBottom w:val="0"/>
                          <w:divBdr>
                            <w:top w:val="none" w:sz="0" w:space="0" w:color="auto"/>
                            <w:left w:val="none" w:sz="0" w:space="0" w:color="auto"/>
                            <w:bottom w:val="none" w:sz="0" w:space="0" w:color="auto"/>
                            <w:right w:val="none" w:sz="0" w:space="0" w:color="auto"/>
                          </w:divBdr>
                          <w:divsChild>
                            <w:div w:id="1611667720">
                              <w:marLeft w:val="0"/>
                              <w:marRight w:val="0"/>
                              <w:marTop w:val="0"/>
                              <w:marBottom w:val="0"/>
                              <w:divBdr>
                                <w:top w:val="none" w:sz="0" w:space="0" w:color="auto"/>
                                <w:left w:val="none" w:sz="0" w:space="0" w:color="auto"/>
                                <w:bottom w:val="none" w:sz="0" w:space="0" w:color="auto"/>
                                <w:right w:val="none" w:sz="0" w:space="0" w:color="auto"/>
                              </w:divBdr>
                              <w:divsChild>
                                <w:div w:id="1287275661">
                                  <w:marLeft w:val="0"/>
                                  <w:marRight w:val="0"/>
                                  <w:marTop w:val="0"/>
                                  <w:marBottom w:val="0"/>
                                  <w:divBdr>
                                    <w:top w:val="none" w:sz="0" w:space="0" w:color="auto"/>
                                    <w:left w:val="none" w:sz="0" w:space="0" w:color="auto"/>
                                    <w:bottom w:val="none" w:sz="0" w:space="0" w:color="auto"/>
                                    <w:right w:val="none" w:sz="0" w:space="0" w:color="auto"/>
                                  </w:divBdr>
                                  <w:divsChild>
                                    <w:div w:id="1270889288">
                                      <w:marLeft w:val="0"/>
                                      <w:marRight w:val="0"/>
                                      <w:marTop w:val="0"/>
                                      <w:marBottom w:val="0"/>
                                      <w:divBdr>
                                        <w:top w:val="none" w:sz="0" w:space="0" w:color="auto"/>
                                        <w:left w:val="none" w:sz="0" w:space="0" w:color="auto"/>
                                        <w:bottom w:val="none" w:sz="0" w:space="0" w:color="auto"/>
                                        <w:right w:val="none" w:sz="0" w:space="0" w:color="auto"/>
                                      </w:divBdr>
                                      <w:divsChild>
                                        <w:div w:id="1203440732">
                                          <w:marLeft w:val="0"/>
                                          <w:marRight w:val="0"/>
                                          <w:marTop w:val="0"/>
                                          <w:marBottom w:val="0"/>
                                          <w:divBdr>
                                            <w:top w:val="none" w:sz="0" w:space="0" w:color="auto"/>
                                            <w:left w:val="none" w:sz="0" w:space="0" w:color="auto"/>
                                            <w:bottom w:val="none" w:sz="0" w:space="0" w:color="auto"/>
                                            <w:right w:val="none" w:sz="0" w:space="0" w:color="auto"/>
                                          </w:divBdr>
                                        </w:div>
                                        <w:div w:id="89787812">
                                          <w:marLeft w:val="0"/>
                                          <w:marRight w:val="0"/>
                                          <w:marTop w:val="0"/>
                                          <w:marBottom w:val="0"/>
                                          <w:divBdr>
                                            <w:top w:val="none" w:sz="0" w:space="0" w:color="auto"/>
                                            <w:left w:val="none" w:sz="0" w:space="0" w:color="auto"/>
                                            <w:bottom w:val="none" w:sz="0" w:space="0" w:color="auto"/>
                                            <w:right w:val="none" w:sz="0" w:space="0" w:color="auto"/>
                                          </w:divBdr>
                                          <w:divsChild>
                                            <w:div w:id="651835172">
                                              <w:marLeft w:val="0"/>
                                              <w:marRight w:val="0"/>
                                              <w:marTop w:val="0"/>
                                              <w:marBottom w:val="0"/>
                                              <w:divBdr>
                                                <w:top w:val="none" w:sz="0" w:space="0" w:color="auto"/>
                                                <w:left w:val="none" w:sz="0" w:space="0" w:color="auto"/>
                                                <w:bottom w:val="none" w:sz="0" w:space="0" w:color="auto"/>
                                                <w:right w:val="none" w:sz="0" w:space="0" w:color="auto"/>
                                              </w:divBdr>
                                              <w:divsChild>
                                                <w:div w:id="7577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139527">
                              <w:marLeft w:val="0"/>
                              <w:marRight w:val="0"/>
                              <w:marTop w:val="0"/>
                              <w:marBottom w:val="0"/>
                              <w:divBdr>
                                <w:top w:val="none" w:sz="0" w:space="0" w:color="auto"/>
                                <w:left w:val="none" w:sz="0" w:space="0" w:color="auto"/>
                                <w:bottom w:val="none" w:sz="0" w:space="0" w:color="auto"/>
                                <w:right w:val="none" w:sz="0" w:space="0" w:color="auto"/>
                              </w:divBdr>
                              <w:divsChild>
                                <w:div w:id="1316766312">
                                  <w:marLeft w:val="0"/>
                                  <w:marRight w:val="0"/>
                                  <w:marTop w:val="0"/>
                                  <w:marBottom w:val="0"/>
                                  <w:divBdr>
                                    <w:top w:val="none" w:sz="0" w:space="0" w:color="auto"/>
                                    <w:left w:val="none" w:sz="0" w:space="0" w:color="auto"/>
                                    <w:bottom w:val="none" w:sz="0" w:space="0" w:color="auto"/>
                                    <w:right w:val="none" w:sz="0" w:space="0" w:color="auto"/>
                                  </w:divBdr>
                                </w:div>
                              </w:divsChild>
                            </w:div>
                            <w:div w:id="861671041">
                              <w:marLeft w:val="0"/>
                              <w:marRight w:val="0"/>
                              <w:marTop w:val="240"/>
                              <w:marBottom w:val="240"/>
                              <w:divBdr>
                                <w:top w:val="none" w:sz="0" w:space="0" w:color="auto"/>
                                <w:left w:val="none" w:sz="0" w:space="0" w:color="auto"/>
                                <w:bottom w:val="none" w:sz="0" w:space="0" w:color="auto"/>
                                <w:right w:val="none" w:sz="0" w:space="0" w:color="auto"/>
                              </w:divBdr>
                              <w:divsChild>
                                <w:div w:id="620965515">
                                  <w:marLeft w:val="0"/>
                                  <w:marRight w:val="0"/>
                                  <w:marTop w:val="0"/>
                                  <w:marBottom w:val="0"/>
                                  <w:divBdr>
                                    <w:top w:val="none" w:sz="0" w:space="0" w:color="auto"/>
                                    <w:left w:val="none" w:sz="0" w:space="0" w:color="auto"/>
                                    <w:bottom w:val="none" w:sz="0" w:space="0" w:color="auto"/>
                                    <w:right w:val="none" w:sz="0" w:space="0" w:color="auto"/>
                                  </w:divBdr>
                                  <w:divsChild>
                                    <w:div w:id="67923729">
                                      <w:marLeft w:val="0"/>
                                      <w:marRight w:val="0"/>
                                      <w:marTop w:val="0"/>
                                      <w:marBottom w:val="0"/>
                                      <w:divBdr>
                                        <w:top w:val="none" w:sz="0" w:space="0" w:color="auto"/>
                                        <w:left w:val="none" w:sz="0" w:space="0" w:color="auto"/>
                                        <w:bottom w:val="none" w:sz="0" w:space="0" w:color="auto"/>
                                        <w:right w:val="none" w:sz="0" w:space="0" w:color="auto"/>
                                      </w:divBdr>
                                    </w:div>
                                    <w:div w:id="101071045">
                                      <w:marLeft w:val="0"/>
                                      <w:marRight w:val="0"/>
                                      <w:marTop w:val="0"/>
                                      <w:marBottom w:val="0"/>
                                      <w:divBdr>
                                        <w:top w:val="none" w:sz="0" w:space="0" w:color="auto"/>
                                        <w:left w:val="none" w:sz="0" w:space="0" w:color="auto"/>
                                        <w:bottom w:val="none" w:sz="0" w:space="0" w:color="auto"/>
                                        <w:right w:val="none" w:sz="0" w:space="0" w:color="auto"/>
                                      </w:divBdr>
                                    </w:div>
                                    <w:div w:id="21381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1760">
                          <w:marLeft w:val="0"/>
                          <w:marRight w:val="0"/>
                          <w:marTop w:val="0"/>
                          <w:marBottom w:val="0"/>
                          <w:divBdr>
                            <w:top w:val="none" w:sz="0" w:space="0" w:color="auto"/>
                            <w:left w:val="none" w:sz="0" w:space="0" w:color="auto"/>
                            <w:bottom w:val="none" w:sz="0" w:space="0" w:color="auto"/>
                            <w:right w:val="none" w:sz="0" w:space="0" w:color="auto"/>
                          </w:divBdr>
                        </w:div>
                        <w:div w:id="66346966">
                          <w:marLeft w:val="0"/>
                          <w:marRight w:val="0"/>
                          <w:marTop w:val="0"/>
                          <w:marBottom w:val="0"/>
                          <w:divBdr>
                            <w:top w:val="none" w:sz="0" w:space="0" w:color="auto"/>
                            <w:left w:val="none" w:sz="0" w:space="0" w:color="auto"/>
                            <w:bottom w:val="none" w:sz="0" w:space="0" w:color="auto"/>
                            <w:right w:val="none" w:sz="0" w:space="0" w:color="auto"/>
                          </w:divBdr>
                        </w:div>
                        <w:div w:id="1262299919">
                          <w:marLeft w:val="0"/>
                          <w:marRight w:val="0"/>
                          <w:marTop w:val="0"/>
                          <w:marBottom w:val="225"/>
                          <w:divBdr>
                            <w:top w:val="none" w:sz="0" w:space="0" w:color="auto"/>
                            <w:left w:val="none" w:sz="0" w:space="0" w:color="auto"/>
                            <w:bottom w:val="none" w:sz="0" w:space="0" w:color="auto"/>
                            <w:right w:val="none" w:sz="0" w:space="0" w:color="auto"/>
                          </w:divBdr>
                          <w:divsChild>
                            <w:div w:id="18144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3663">
      <w:bodyDiv w:val="1"/>
      <w:marLeft w:val="0"/>
      <w:marRight w:val="0"/>
      <w:marTop w:val="0"/>
      <w:marBottom w:val="0"/>
      <w:divBdr>
        <w:top w:val="none" w:sz="0" w:space="0" w:color="auto"/>
        <w:left w:val="none" w:sz="0" w:space="0" w:color="auto"/>
        <w:bottom w:val="none" w:sz="0" w:space="0" w:color="auto"/>
        <w:right w:val="none" w:sz="0" w:space="0" w:color="auto"/>
      </w:divBdr>
      <w:divsChild>
        <w:div w:id="1523741627">
          <w:marLeft w:val="0"/>
          <w:marRight w:val="0"/>
          <w:marTop w:val="0"/>
          <w:marBottom w:val="0"/>
          <w:divBdr>
            <w:top w:val="none" w:sz="0" w:space="0" w:color="auto"/>
            <w:left w:val="none" w:sz="0" w:space="0" w:color="auto"/>
            <w:bottom w:val="none" w:sz="0" w:space="0" w:color="auto"/>
            <w:right w:val="none" w:sz="0" w:space="0" w:color="auto"/>
          </w:divBdr>
          <w:divsChild>
            <w:div w:id="601767609">
              <w:marLeft w:val="0"/>
              <w:marRight w:val="0"/>
              <w:marTop w:val="0"/>
              <w:marBottom w:val="0"/>
              <w:divBdr>
                <w:top w:val="none" w:sz="0" w:space="0" w:color="auto"/>
                <w:left w:val="none" w:sz="0" w:space="0" w:color="auto"/>
                <w:bottom w:val="none" w:sz="0" w:space="0" w:color="auto"/>
                <w:right w:val="none" w:sz="0" w:space="0" w:color="auto"/>
              </w:divBdr>
              <w:divsChild>
                <w:div w:id="2020081832">
                  <w:marLeft w:val="0"/>
                  <w:marRight w:val="0"/>
                  <w:marTop w:val="0"/>
                  <w:marBottom w:val="0"/>
                  <w:divBdr>
                    <w:top w:val="none" w:sz="0" w:space="0" w:color="auto"/>
                    <w:left w:val="none" w:sz="0" w:space="0" w:color="auto"/>
                    <w:bottom w:val="none" w:sz="0" w:space="0" w:color="auto"/>
                    <w:right w:val="none" w:sz="0" w:space="0" w:color="auto"/>
                  </w:divBdr>
                  <w:divsChild>
                    <w:div w:id="7530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b.ca.gov/About_Us/Library/Guides_And_Publications/" TargetMode="External"/><Relationship Id="rId13" Type="http://schemas.openxmlformats.org/officeDocument/2006/relationships/hyperlink" Target="http://www.cslb.ca.gov/About_Us/Library/Forms_And_Applications.aspx" TargetMode="External"/><Relationship Id="rId18" Type="http://schemas.openxmlformats.org/officeDocument/2006/relationships/hyperlink" Target="https://www2.cslb.ca.gov/OnlineServices/CheckApplicationII/ApplicantRequest.aspx" TargetMode="External"/><Relationship Id="rId26" Type="http://schemas.openxmlformats.org/officeDocument/2006/relationships/hyperlink" Target="http://www.cslb.ca.gov/About_Us/Library/Forms_And_Applications.aspx"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slb.ca.gov/About_Us/Library/Forms_And_Applications.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slb.ca.gov/About_Us/Library/Forms_And_Applications.aspx" TargetMode="External"/><Relationship Id="rId17" Type="http://schemas.openxmlformats.org/officeDocument/2006/relationships/hyperlink" Target="http://www.cslb.ca.gov/About_Us/Library/Fees.aspx" TargetMode="External"/><Relationship Id="rId25" Type="http://schemas.openxmlformats.org/officeDocument/2006/relationships/hyperlink" Target="http://www.cslb.ca.gov/About_Us/Library/Forms_And_Applications.aspx" TargetMode="External"/><Relationship Id="rId33" Type="http://schemas.openxmlformats.org/officeDocument/2006/relationships/hyperlink" Target="http://www.cslb.ca.gov/About_Us/Library/Forms_And_Applications.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lb.ca.gov/About_Us/Library/Fees.aspx" TargetMode="External"/><Relationship Id="rId20" Type="http://schemas.openxmlformats.org/officeDocument/2006/relationships/hyperlink" Target="http://www.cslb.ca.gov/About_Us/Library/Forms_And_Applications.aspx" TargetMode="External"/><Relationship Id="rId29" Type="http://schemas.openxmlformats.org/officeDocument/2006/relationships/hyperlink" Target="http://www.cslb.ca.gov/About_Us/Library/Forms_And_Applic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lb.ca.gov/About_Us/Library/Forms_And_Applications.aspx" TargetMode="External"/><Relationship Id="rId24" Type="http://schemas.openxmlformats.org/officeDocument/2006/relationships/hyperlink" Target="http://www.cslb.ca.gov/About_Us/Library/Forms_And_Applications.aspx" TargetMode="External"/><Relationship Id="rId32" Type="http://schemas.openxmlformats.org/officeDocument/2006/relationships/hyperlink" Target="http://www.cslb.ca.gov/About_Us/Library/Forms_And_Applications.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lb.ca.gov/About_Us/Library/Fees.aspx" TargetMode="External"/><Relationship Id="rId23" Type="http://schemas.openxmlformats.org/officeDocument/2006/relationships/hyperlink" Target="http://www.cslb.ca.gov/About_Us/Library/Fees.aspx" TargetMode="External"/><Relationship Id="rId28" Type="http://schemas.openxmlformats.org/officeDocument/2006/relationships/hyperlink" Target="http://www.cslb.ca.gov/About_Us/Library/Forms_And_Applications.aspx" TargetMode="External"/><Relationship Id="rId36" Type="http://schemas.openxmlformats.org/officeDocument/2006/relationships/footer" Target="footer2.xml"/><Relationship Id="rId10" Type="http://schemas.openxmlformats.org/officeDocument/2006/relationships/hyperlink" Target="http://www.cslb.ca.gov/About_Us/Library/Forms_And_Applications.aspx" TargetMode="External"/><Relationship Id="rId19" Type="http://schemas.openxmlformats.org/officeDocument/2006/relationships/hyperlink" Target="https://www2.cslb.ca.gov/OnlineServices/ProcessingTimes/ProcessingTimes.aspx" TargetMode="External"/><Relationship Id="rId31" Type="http://schemas.openxmlformats.org/officeDocument/2006/relationships/hyperlink" Target="http://www.cslb.ca.gov/About_Us/Library/Forms_And_Applications.aspx" TargetMode="External"/><Relationship Id="rId4" Type="http://schemas.openxmlformats.org/officeDocument/2006/relationships/settings" Target="settings.xml"/><Relationship Id="rId9" Type="http://schemas.openxmlformats.org/officeDocument/2006/relationships/hyperlink" Target="http://www.cslb.ca.gov/Resources/GuidesAndPublications/DescriptionOfClassifications.pdf" TargetMode="External"/><Relationship Id="rId14" Type="http://schemas.openxmlformats.org/officeDocument/2006/relationships/hyperlink" Target="http://www.cslb.ca.gov/About_Us/Library/Fees.aspx" TargetMode="External"/><Relationship Id="rId22" Type="http://schemas.openxmlformats.org/officeDocument/2006/relationships/hyperlink" Target="http://www.cslb.ca.gov/About_Us/Library/Forms_And_Applications.aspx" TargetMode="External"/><Relationship Id="rId27" Type="http://schemas.openxmlformats.org/officeDocument/2006/relationships/hyperlink" Target="http://www.cslb.ca.gov/About_Us/Library/Forms_And_Applications.aspx" TargetMode="External"/><Relationship Id="rId30" Type="http://schemas.openxmlformats.org/officeDocument/2006/relationships/hyperlink" Target="http://www.cslb.ca.gov/About_Us/Library/Forms_And_Applications.asp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55CA.5B41AD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643C5-D666-4B84-8957-5DDC4716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 </cp:lastModifiedBy>
  <cp:revision>2</cp:revision>
  <cp:lastPrinted>2015-10-26T23:01:00Z</cp:lastPrinted>
  <dcterms:created xsi:type="dcterms:W3CDTF">2015-12-18T17:31:00Z</dcterms:created>
  <dcterms:modified xsi:type="dcterms:W3CDTF">2015-12-18T17:31:00Z</dcterms:modified>
</cp:coreProperties>
</file>